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AD9F" w14:textId="77777777" w:rsidR="00BC7BA6" w:rsidRDefault="00BC7BA6" w:rsidP="00BC7BA6"/>
    <w:p w14:paraId="6CDC77EA" w14:textId="00BB6026" w:rsidR="00BC7BA6" w:rsidRDefault="00691871" w:rsidP="00BC7BA6">
      <w:pPr>
        <w:pStyle w:val="Header"/>
      </w:pPr>
      <w:r>
        <w:t>{ XE "46-2.01D(2)(c)_N11-18-22__2022" }</w:t>
      </w:r>
    </w:p>
    <w:p w14:paraId="60F12CF7" w14:textId="548EDEB4" w:rsidR="00BC7BA6" w:rsidRPr="00691871" w:rsidRDefault="00691871" w:rsidP="00691871">
      <w:pPr>
        <w:pStyle w:val="Header"/>
      </w:pPr>
      <w:r w:rsidRPr="00691871">
        <w:t xml:space="preserve">Page </w:t>
      </w:r>
      <w:r w:rsidRPr="00691871">
        <w:fldChar w:fldCharType="begin"/>
      </w:r>
      <w:r w:rsidRPr="00691871">
        <w:instrText xml:space="preserve"> PAGE </w:instrText>
      </w:r>
      <w:r w:rsidRPr="00691871">
        <w:fldChar w:fldCharType="separate"/>
      </w:r>
      <w:r w:rsidRPr="00691871">
        <w:t>1</w:t>
      </w:r>
      <w:r w:rsidRPr="00691871">
        <w:fldChar w:fldCharType="end"/>
      </w:r>
      <w:r w:rsidRPr="00691871">
        <w:t xml:space="preserve"> of </w:t>
      </w:r>
      <w:r w:rsidR="00F37BCA">
        <w:fldChar w:fldCharType="begin"/>
      </w:r>
      <w:r w:rsidR="00F37BCA">
        <w:instrText xml:space="preserve"> NUMPAGES </w:instrText>
      </w:r>
      <w:r w:rsidR="00F37BCA">
        <w:fldChar w:fldCharType="separate"/>
      </w:r>
      <w:r w:rsidRPr="00691871">
        <w:t>2</w:t>
      </w:r>
      <w:r w:rsidR="00F37BCA">
        <w:fldChar w:fldCharType="end"/>
      </w:r>
    </w:p>
    <w:p w14:paraId="1F56DB5F" w14:textId="77777777" w:rsidR="00BC7BA6" w:rsidRDefault="00BC7BA6" w:rsidP="00BC7BA6">
      <w:pPr>
        <w:pStyle w:val="Header"/>
      </w:pPr>
    </w:p>
    <w:p w14:paraId="622A849B" w14:textId="77777777" w:rsidR="00BC7BA6" w:rsidRDefault="00BC7BA6" w:rsidP="00BC7BA6">
      <w:pPr>
        <w:pStyle w:val="Header"/>
      </w:pPr>
    </w:p>
    <w:p w14:paraId="142E17E3" w14:textId="77777777" w:rsidR="00BC7BA6" w:rsidRDefault="00BC7BA6" w:rsidP="00BC7BA6">
      <w:pPr>
        <w:pStyle w:val="Instructions"/>
      </w:pPr>
      <w:r>
        <w:t>Section 46-2.01D(2)(c) Ground Anchor Verification Test.</w:t>
      </w:r>
    </w:p>
    <w:p w14:paraId="47571051" w14:textId="77777777" w:rsidR="00BC7BA6" w:rsidRDefault="00BC7BA6" w:rsidP="00BC7BA6">
      <w:pPr>
        <w:pStyle w:val="Instructions"/>
      </w:pPr>
      <w:r>
        <w:t>The verification test verifies pullout resistance of the grout/ground interface in the anchor bonded length. Existing ground anchor performance and proof tests allow the contribution of pullout resistance in the anchor unbonded length and cannot verify that the anchor bond length has the required pullout resistance.</w:t>
      </w:r>
    </w:p>
    <w:p w14:paraId="7219DDBF" w14:textId="77777777" w:rsidR="00BC7BA6" w:rsidRDefault="00BC7BA6" w:rsidP="00BC7BA6">
      <w:pPr>
        <w:pStyle w:val="Instructions"/>
      </w:pPr>
      <w:r>
        <w:t>Delineation of control zones should be provided in the geotechnical report and shown on the Plans for verification test.</w:t>
      </w:r>
    </w:p>
    <w:p w14:paraId="655CDEEC" w14:textId="6F3BF755" w:rsidR="00BC7BA6" w:rsidRDefault="00BC7BA6" w:rsidP="00BC7BA6">
      <w:pPr>
        <w:pStyle w:val="Instructions"/>
      </w:pPr>
      <w:r>
        <w:t>Use with NSSP for sections 46-2.01B, 46-2.01C, 46-2.01D(3)(c), and 46-2.03E.</w:t>
      </w:r>
    </w:p>
    <w:p w14:paraId="6A8C6D11" w14:textId="77777777" w:rsidR="00BC7BA6" w:rsidRDefault="00BC7BA6" w:rsidP="00BC7BA6">
      <w:pPr>
        <w:pStyle w:val="Instructions"/>
      </w:pPr>
    </w:p>
    <w:p w14:paraId="36E0EB5C" w14:textId="77777777" w:rsidR="00BC7BA6" w:rsidRDefault="00BC7BA6" w:rsidP="00BC7BA6">
      <w:pPr>
        <w:pStyle w:val="Heading1NoTOC"/>
      </w:pPr>
      <w:r>
        <w:t>Add to section 46-2.01D(2):</w:t>
      </w:r>
    </w:p>
    <w:p w14:paraId="6DB20A47" w14:textId="77777777" w:rsidR="00BC7BA6" w:rsidRDefault="00BC7BA6" w:rsidP="00BC7BA6">
      <w:pPr>
        <w:pStyle w:val="Heading6"/>
      </w:pPr>
      <w:r>
        <w:t>46-2.01D(2)(c) Verification Test</w:t>
      </w:r>
    </w:p>
    <w:p w14:paraId="6241282C" w14:textId="77777777" w:rsidR="00BC7BA6" w:rsidRDefault="00BC7BA6" w:rsidP="00BC7BA6">
      <w:pPr>
        <w:pStyle w:val="Heading7"/>
      </w:pPr>
      <w:r>
        <w:t>46-2.01D(2)(c)(i)  General</w:t>
      </w:r>
    </w:p>
    <w:p w14:paraId="78AF0CDA" w14:textId="77777777" w:rsidR="00BC7BA6" w:rsidRDefault="00BC7BA6" w:rsidP="00BC7BA6">
      <w:pPr>
        <w:pStyle w:val="Instructions"/>
      </w:pPr>
      <w:r>
        <w:t>1</w:t>
      </w:r>
    </w:p>
    <w:p w14:paraId="6E8D0479" w14:textId="77777777" w:rsidR="00BC7BA6" w:rsidRDefault="00BC7BA6" w:rsidP="00BC7BA6">
      <w:r>
        <w:t>Install and test 2 sacrificial verification test ground anchors for each control zone. You may install and test the ground anchors during stability test.</w:t>
      </w:r>
    </w:p>
    <w:p w14:paraId="32F18AC5" w14:textId="77777777" w:rsidR="00BC7BA6" w:rsidRDefault="00BC7BA6" w:rsidP="00BC7BA6">
      <w:pPr>
        <w:pStyle w:val="Instructions"/>
      </w:pPr>
      <w:r>
        <w:t>2</w:t>
      </w:r>
    </w:p>
    <w:p w14:paraId="7765884C" w14:textId="77777777" w:rsidR="00BC7BA6" w:rsidRDefault="00BC7BA6" w:rsidP="00BC7BA6">
      <w:r>
        <w:t>Perform verification test to verify the installation methods and pullout resistance before installing any ground anchors.</w:t>
      </w:r>
    </w:p>
    <w:p w14:paraId="0D2AB88F" w14:textId="77777777" w:rsidR="00BC7BA6" w:rsidRDefault="00BC7BA6" w:rsidP="00BC7BA6">
      <w:pPr>
        <w:pStyle w:val="Heading7"/>
      </w:pPr>
      <w:r>
        <w:t>46-2.01D(2)(c)(ii)  Test Procedure</w:t>
      </w:r>
    </w:p>
    <w:p w14:paraId="3AF6FD9F" w14:textId="77777777" w:rsidR="00BC7BA6" w:rsidRDefault="00BC7BA6" w:rsidP="00BC7BA6">
      <w:pPr>
        <w:pStyle w:val="Instructions"/>
      </w:pPr>
      <w:r>
        <w:t>3</w:t>
      </w:r>
    </w:p>
    <w:p w14:paraId="306C9507" w14:textId="77777777" w:rsidR="00BC7BA6" w:rsidRDefault="00BC7BA6" w:rsidP="00BC7BA6">
      <w:r>
        <w:t>Perform verification test in the Engineer's presence.</w:t>
      </w:r>
    </w:p>
    <w:p w14:paraId="509E0655" w14:textId="77777777" w:rsidR="00BC7BA6" w:rsidRDefault="00BC7BA6" w:rsidP="00BC7BA6">
      <w:pPr>
        <w:pStyle w:val="Instructions"/>
      </w:pPr>
      <w:r>
        <w:t>4</w:t>
      </w:r>
    </w:p>
    <w:p w14:paraId="5965CE15" w14:textId="77777777" w:rsidR="00BC7BA6" w:rsidRDefault="00BC7BA6" w:rsidP="00BC7BA6">
      <w:r>
        <w:t>Conduct verification test as follows:</w:t>
      </w:r>
    </w:p>
    <w:p w14:paraId="319FE85A" w14:textId="77777777" w:rsidR="00BC7BA6" w:rsidRDefault="00BC7BA6" w:rsidP="00BC7BA6">
      <w:pPr>
        <w:pStyle w:val="Indent0Hanging"/>
      </w:pPr>
      <w:r>
        <w:t>1.</w:t>
      </w:r>
      <w:r>
        <w:tab/>
        <w:t>Incrementally load the test ground anchor as shown in the following table:</w:t>
      </w:r>
    </w:p>
    <w:p w14:paraId="5EA18DAD" w14:textId="40E66C77" w:rsidR="00BC7BA6" w:rsidRDefault="00BC7BA6" w:rsidP="00BC7BA6">
      <w:pPr>
        <w:pStyle w:val="Indent0Hanging"/>
      </w:pPr>
    </w:p>
    <w:p w14:paraId="0B0B818A" w14:textId="48BD2338" w:rsidR="004667D6" w:rsidRDefault="002E7569" w:rsidP="00F37BCA">
      <w:pPr>
        <w:pStyle w:val="Indent0Hanging"/>
        <w:pBdr>
          <w:top w:val="dotted" w:sz="4" w:space="1" w:color="auto"/>
          <w:left w:val="dotted" w:sz="4" w:space="4" w:color="auto"/>
          <w:right w:val="dotted" w:sz="4" w:space="3" w:color="auto"/>
        </w:pBdr>
        <w:ind w:left="3060" w:right="2160" w:firstLine="0"/>
        <w:jc w:val="center"/>
        <w:rPr>
          <w:b/>
          <w:bCs/>
        </w:rPr>
      </w:pPr>
      <w:r w:rsidRPr="002E7569">
        <w:rPr>
          <w:b/>
          <w:bCs/>
        </w:rPr>
        <w:t>Loading Schedules</w:t>
      </w:r>
    </w:p>
    <w:p w14:paraId="1AFD0020" w14:textId="7A6C7401" w:rsidR="00B50CC7" w:rsidRPr="00B50CC7" w:rsidRDefault="00B50CC7" w:rsidP="00F37BCA">
      <w:pPr>
        <w:pStyle w:val="Indent0Hanging"/>
        <w:pBdr>
          <w:top w:val="single" w:sz="4" w:space="1" w:color="auto"/>
          <w:left w:val="single" w:sz="4" w:space="4" w:color="auto"/>
          <w:bottom w:val="single" w:sz="4" w:space="3" w:color="auto"/>
          <w:right w:val="single" w:sz="4" w:space="3" w:color="auto"/>
        </w:pBdr>
        <w:ind w:left="3060" w:right="2160" w:firstLine="0"/>
        <w:jc w:val="center"/>
      </w:pPr>
      <w:r w:rsidRPr="00B50CC7">
        <w:t>Verification test</w:t>
      </w:r>
    </w:p>
    <w:tbl>
      <w:tblPr>
        <w:tblStyle w:val="TableGrid"/>
        <w:tblW w:w="0" w:type="auto"/>
        <w:tblInd w:w="2958" w:type="dxa"/>
        <w:tblLook w:val="04A0" w:firstRow="1" w:lastRow="0" w:firstColumn="1" w:lastColumn="0" w:noHBand="0" w:noVBand="1"/>
      </w:tblPr>
      <w:tblGrid>
        <w:gridCol w:w="1615"/>
        <w:gridCol w:w="2705"/>
      </w:tblGrid>
      <w:tr w:rsidR="00BC7BA6" w14:paraId="000D0B21" w14:textId="77777777" w:rsidTr="00F37BCA">
        <w:tc>
          <w:tcPr>
            <w:tcW w:w="1615" w:type="dxa"/>
          </w:tcPr>
          <w:p w14:paraId="3CAD786B" w14:textId="77777777" w:rsidR="006C09A1" w:rsidRDefault="00BC7BA6" w:rsidP="00845DC3">
            <w:pPr>
              <w:pStyle w:val="TableCentered"/>
            </w:pPr>
            <w:r w:rsidRPr="00814D69">
              <w:t>Load</w:t>
            </w:r>
          </w:p>
          <w:p w14:paraId="362414CD" w14:textId="4FE5C46D" w:rsidR="00BC7BA6" w:rsidRDefault="00BC7BA6" w:rsidP="00845DC3">
            <w:pPr>
              <w:pStyle w:val="TableCentered"/>
            </w:pPr>
            <w:r w:rsidRPr="00814D69">
              <w:t>increment</w:t>
            </w:r>
          </w:p>
        </w:tc>
        <w:tc>
          <w:tcPr>
            <w:tcW w:w="2705" w:type="dxa"/>
          </w:tcPr>
          <w:p w14:paraId="58250961" w14:textId="77777777" w:rsidR="00BC7BA6" w:rsidRDefault="00BC7BA6" w:rsidP="00845DC3">
            <w:pPr>
              <w:pStyle w:val="TableCentered"/>
            </w:pPr>
            <w:r w:rsidRPr="00814D69">
              <w:t>Hold time</w:t>
            </w:r>
          </w:p>
          <w:p w14:paraId="213EC4B5" w14:textId="5130CC93" w:rsidR="00BC7BA6" w:rsidRDefault="00BC7BA6" w:rsidP="00845DC3">
            <w:pPr>
              <w:pStyle w:val="TableCentered"/>
            </w:pPr>
            <w:r w:rsidRPr="00814D69">
              <w:t>(minutes)</w:t>
            </w:r>
          </w:p>
        </w:tc>
      </w:tr>
      <w:tr w:rsidR="00BC7BA6" w14:paraId="6935CFF3" w14:textId="77777777" w:rsidTr="00F37BCA">
        <w:tc>
          <w:tcPr>
            <w:tcW w:w="1615" w:type="dxa"/>
          </w:tcPr>
          <w:p w14:paraId="0F70AD62" w14:textId="77777777" w:rsidR="00BC7BA6" w:rsidRDefault="00BC7BA6" w:rsidP="00845DC3">
            <w:pPr>
              <w:pStyle w:val="TableCentered"/>
            </w:pPr>
            <w:r w:rsidRPr="00814D69">
              <w:t>AL</w:t>
            </w:r>
          </w:p>
        </w:tc>
        <w:tc>
          <w:tcPr>
            <w:tcW w:w="2705" w:type="dxa"/>
          </w:tcPr>
          <w:p w14:paraId="70B84B83" w14:textId="77777777" w:rsidR="00BC7BA6" w:rsidRDefault="00BC7BA6" w:rsidP="00845DC3">
            <w:pPr>
              <w:pStyle w:val="TableCentered"/>
            </w:pPr>
            <w:r w:rsidRPr="00814D69">
              <w:t>Until stable</w:t>
            </w:r>
          </w:p>
        </w:tc>
      </w:tr>
      <w:tr w:rsidR="00BC7BA6" w14:paraId="549F9D69" w14:textId="77777777" w:rsidTr="00F37BCA">
        <w:tc>
          <w:tcPr>
            <w:tcW w:w="1615" w:type="dxa"/>
          </w:tcPr>
          <w:p w14:paraId="5077928A" w14:textId="496125AF" w:rsidR="00BC7BA6" w:rsidRDefault="00BC7BA6" w:rsidP="00845DC3">
            <w:pPr>
              <w:pStyle w:val="TableCentered"/>
            </w:pPr>
            <w:r w:rsidRPr="00BC7BA6">
              <w:t>0.20FTL</w:t>
            </w:r>
          </w:p>
        </w:tc>
        <w:tc>
          <w:tcPr>
            <w:tcW w:w="2705" w:type="dxa"/>
          </w:tcPr>
          <w:p w14:paraId="163D9C3D" w14:textId="77777777" w:rsidR="00BC7BA6" w:rsidRDefault="00BC7BA6" w:rsidP="00845DC3">
            <w:pPr>
              <w:pStyle w:val="TableCentered"/>
            </w:pPr>
            <w:r w:rsidRPr="00814D69">
              <w:t>1–2</w:t>
            </w:r>
          </w:p>
        </w:tc>
      </w:tr>
      <w:tr w:rsidR="00BC7BA6" w14:paraId="2E06EB89" w14:textId="77777777" w:rsidTr="00F37BCA">
        <w:tc>
          <w:tcPr>
            <w:tcW w:w="1615" w:type="dxa"/>
          </w:tcPr>
          <w:p w14:paraId="0A66A967" w14:textId="6E8449E5" w:rsidR="00BC7BA6" w:rsidRDefault="00BC7BA6" w:rsidP="00845DC3">
            <w:pPr>
              <w:pStyle w:val="TableCentered"/>
            </w:pPr>
            <w:r w:rsidRPr="00BC7BA6">
              <w:t>AL</w:t>
            </w:r>
          </w:p>
        </w:tc>
        <w:tc>
          <w:tcPr>
            <w:tcW w:w="2705" w:type="dxa"/>
          </w:tcPr>
          <w:p w14:paraId="1F7D893F" w14:textId="1B05813B" w:rsidR="00BC7BA6" w:rsidRDefault="00BC7BA6" w:rsidP="00845DC3">
            <w:pPr>
              <w:pStyle w:val="TableCentered"/>
            </w:pPr>
            <w:r w:rsidRPr="00BC7BA6">
              <w:t>Until stable</w:t>
            </w:r>
          </w:p>
        </w:tc>
      </w:tr>
      <w:tr w:rsidR="00BC7BA6" w14:paraId="35EC884C" w14:textId="77777777" w:rsidTr="00F37BCA">
        <w:tc>
          <w:tcPr>
            <w:tcW w:w="1615" w:type="dxa"/>
          </w:tcPr>
          <w:p w14:paraId="5A86C2B5" w14:textId="7DB4BD07" w:rsidR="00BC7BA6" w:rsidRDefault="006C09A1" w:rsidP="00845DC3">
            <w:pPr>
              <w:pStyle w:val="TableCentered"/>
            </w:pPr>
            <w:r w:rsidRPr="006C09A1">
              <w:t>0.20FTL</w:t>
            </w:r>
          </w:p>
        </w:tc>
        <w:tc>
          <w:tcPr>
            <w:tcW w:w="2705" w:type="dxa"/>
          </w:tcPr>
          <w:p w14:paraId="7EE86EB8" w14:textId="77777777" w:rsidR="00BC7BA6" w:rsidRDefault="00BC7BA6" w:rsidP="00845DC3">
            <w:pPr>
              <w:pStyle w:val="TableCentered"/>
            </w:pPr>
            <w:r w:rsidRPr="00814D69">
              <w:t>1–2</w:t>
            </w:r>
          </w:p>
        </w:tc>
      </w:tr>
      <w:tr w:rsidR="00BC7BA6" w14:paraId="010C90B4" w14:textId="77777777" w:rsidTr="00F37BCA">
        <w:tc>
          <w:tcPr>
            <w:tcW w:w="1615" w:type="dxa"/>
          </w:tcPr>
          <w:p w14:paraId="4E35A466" w14:textId="11F2653B" w:rsidR="00BC7BA6" w:rsidRDefault="006C09A1" w:rsidP="00845DC3">
            <w:pPr>
              <w:pStyle w:val="TableCentered"/>
            </w:pPr>
            <w:r w:rsidRPr="006C09A1">
              <w:t>0.40FTL</w:t>
            </w:r>
          </w:p>
        </w:tc>
        <w:tc>
          <w:tcPr>
            <w:tcW w:w="2705" w:type="dxa"/>
          </w:tcPr>
          <w:p w14:paraId="7AF0C042" w14:textId="391EA989" w:rsidR="00BC7BA6" w:rsidRDefault="006C09A1" w:rsidP="00845DC3">
            <w:pPr>
              <w:pStyle w:val="TableCentered"/>
            </w:pPr>
            <w:r w:rsidRPr="006C09A1">
              <w:t>1–2</w:t>
            </w:r>
          </w:p>
        </w:tc>
      </w:tr>
      <w:tr w:rsidR="00BC7BA6" w14:paraId="4A5F6122" w14:textId="77777777" w:rsidTr="00F37BCA">
        <w:tc>
          <w:tcPr>
            <w:tcW w:w="1615" w:type="dxa"/>
          </w:tcPr>
          <w:p w14:paraId="5A17EC15" w14:textId="0BB07F16" w:rsidR="00BC7BA6" w:rsidRDefault="006C09A1" w:rsidP="00845DC3">
            <w:pPr>
              <w:pStyle w:val="TableCentered"/>
            </w:pPr>
            <w:r w:rsidRPr="006C09A1">
              <w:t>AL</w:t>
            </w:r>
          </w:p>
        </w:tc>
        <w:tc>
          <w:tcPr>
            <w:tcW w:w="2705" w:type="dxa"/>
          </w:tcPr>
          <w:p w14:paraId="62C8BF4A" w14:textId="72CD66CC" w:rsidR="00BC7BA6" w:rsidRDefault="006C09A1" w:rsidP="00845DC3">
            <w:pPr>
              <w:pStyle w:val="TableCentered"/>
            </w:pPr>
            <w:r w:rsidRPr="006C09A1">
              <w:t>Until stable</w:t>
            </w:r>
          </w:p>
        </w:tc>
      </w:tr>
      <w:tr w:rsidR="006C09A1" w14:paraId="1FFA1EAC" w14:textId="77777777" w:rsidTr="00F37BCA">
        <w:tc>
          <w:tcPr>
            <w:tcW w:w="1615" w:type="dxa"/>
          </w:tcPr>
          <w:p w14:paraId="35376591" w14:textId="689AAC96" w:rsidR="006C09A1" w:rsidRDefault="006C09A1" w:rsidP="00845DC3">
            <w:pPr>
              <w:pStyle w:val="TableCentered"/>
            </w:pPr>
            <w:r w:rsidRPr="006C09A1">
              <w:t>0.20FTL</w:t>
            </w:r>
          </w:p>
        </w:tc>
        <w:tc>
          <w:tcPr>
            <w:tcW w:w="2705" w:type="dxa"/>
          </w:tcPr>
          <w:p w14:paraId="294039E7" w14:textId="0A587871" w:rsidR="006C09A1" w:rsidRDefault="006C09A1" w:rsidP="00845DC3">
            <w:pPr>
              <w:pStyle w:val="TableCentered"/>
            </w:pPr>
            <w:r w:rsidRPr="006C09A1">
              <w:t>1–2</w:t>
            </w:r>
          </w:p>
        </w:tc>
      </w:tr>
      <w:tr w:rsidR="006C09A1" w14:paraId="78E2C544" w14:textId="77777777" w:rsidTr="00F37BCA">
        <w:tc>
          <w:tcPr>
            <w:tcW w:w="1615" w:type="dxa"/>
          </w:tcPr>
          <w:p w14:paraId="59777876" w14:textId="4E7468B3" w:rsidR="006C09A1" w:rsidRDefault="006C09A1" w:rsidP="00845DC3">
            <w:pPr>
              <w:pStyle w:val="TableCentered"/>
            </w:pPr>
            <w:r w:rsidRPr="006C09A1">
              <w:t>0.40FTL</w:t>
            </w:r>
          </w:p>
        </w:tc>
        <w:tc>
          <w:tcPr>
            <w:tcW w:w="2705" w:type="dxa"/>
          </w:tcPr>
          <w:p w14:paraId="575527C0" w14:textId="648E6C4E" w:rsidR="006C09A1" w:rsidRDefault="006C09A1" w:rsidP="00845DC3">
            <w:pPr>
              <w:pStyle w:val="TableCentered"/>
            </w:pPr>
            <w:r w:rsidRPr="006C09A1">
              <w:t>1–2</w:t>
            </w:r>
          </w:p>
        </w:tc>
      </w:tr>
      <w:tr w:rsidR="006C09A1" w14:paraId="052ECA07" w14:textId="77777777" w:rsidTr="00F37BCA">
        <w:tc>
          <w:tcPr>
            <w:tcW w:w="1615" w:type="dxa"/>
          </w:tcPr>
          <w:p w14:paraId="2EB6BDB6" w14:textId="78518265" w:rsidR="006C09A1" w:rsidRDefault="006C09A1" w:rsidP="00845DC3">
            <w:pPr>
              <w:pStyle w:val="TableCentered"/>
            </w:pPr>
            <w:r w:rsidRPr="006C09A1">
              <w:t>0.60FTL</w:t>
            </w:r>
          </w:p>
        </w:tc>
        <w:tc>
          <w:tcPr>
            <w:tcW w:w="2705" w:type="dxa"/>
          </w:tcPr>
          <w:p w14:paraId="3398BA45" w14:textId="750774A2" w:rsidR="006C09A1" w:rsidRDefault="006C09A1" w:rsidP="00845DC3">
            <w:pPr>
              <w:pStyle w:val="TableCentered"/>
            </w:pPr>
            <w:r w:rsidRPr="006C09A1">
              <w:t>1–2</w:t>
            </w:r>
          </w:p>
        </w:tc>
      </w:tr>
      <w:tr w:rsidR="006C09A1" w14:paraId="36E60D65" w14:textId="77777777" w:rsidTr="00F37BCA">
        <w:tc>
          <w:tcPr>
            <w:tcW w:w="1615" w:type="dxa"/>
          </w:tcPr>
          <w:p w14:paraId="6F0923AA" w14:textId="6435785C" w:rsidR="006C09A1" w:rsidRDefault="006C09A1" w:rsidP="00845DC3">
            <w:pPr>
              <w:pStyle w:val="TableCentered"/>
            </w:pPr>
            <w:r w:rsidRPr="006C09A1">
              <w:t>AL</w:t>
            </w:r>
          </w:p>
        </w:tc>
        <w:tc>
          <w:tcPr>
            <w:tcW w:w="2705" w:type="dxa"/>
          </w:tcPr>
          <w:p w14:paraId="4CAA28A5" w14:textId="72ACF14C" w:rsidR="006C09A1" w:rsidRDefault="006C09A1" w:rsidP="00845DC3">
            <w:pPr>
              <w:pStyle w:val="TableCentered"/>
            </w:pPr>
            <w:r w:rsidRPr="006C09A1">
              <w:t>Until stable</w:t>
            </w:r>
          </w:p>
        </w:tc>
      </w:tr>
      <w:tr w:rsidR="006C09A1" w14:paraId="7C7636BD" w14:textId="77777777" w:rsidTr="00F37BCA">
        <w:tc>
          <w:tcPr>
            <w:tcW w:w="1615" w:type="dxa"/>
          </w:tcPr>
          <w:p w14:paraId="20379D1E" w14:textId="1C5644D5" w:rsidR="006C09A1" w:rsidRDefault="006C09A1" w:rsidP="00845DC3">
            <w:pPr>
              <w:pStyle w:val="TableCentered"/>
            </w:pPr>
            <w:r w:rsidRPr="006C09A1">
              <w:t>0.20FTL</w:t>
            </w:r>
          </w:p>
        </w:tc>
        <w:tc>
          <w:tcPr>
            <w:tcW w:w="2705" w:type="dxa"/>
          </w:tcPr>
          <w:p w14:paraId="109342CC" w14:textId="388A7BC3" w:rsidR="006C09A1" w:rsidRDefault="006C09A1" w:rsidP="00845DC3">
            <w:pPr>
              <w:pStyle w:val="TableCentered"/>
            </w:pPr>
            <w:r w:rsidRPr="006C09A1">
              <w:t>1–2</w:t>
            </w:r>
          </w:p>
        </w:tc>
      </w:tr>
      <w:tr w:rsidR="006C09A1" w14:paraId="119EB19B" w14:textId="77777777" w:rsidTr="00F37BCA">
        <w:tc>
          <w:tcPr>
            <w:tcW w:w="1615" w:type="dxa"/>
          </w:tcPr>
          <w:p w14:paraId="5E1EFE6C" w14:textId="3637EDA6" w:rsidR="006C09A1" w:rsidRDefault="006C09A1" w:rsidP="00845DC3">
            <w:pPr>
              <w:pStyle w:val="TableCentered"/>
            </w:pPr>
            <w:r w:rsidRPr="006C09A1">
              <w:t>0.40FTL</w:t>
            </w:r>
          </w:p>
        </w:tc>
        <w:tc>
          <w:tcPr>
            <w:tcW w:w="2705" w:type="dxa"/>
          </w:tcPr>
          <w:p w14:paraId="6613688C" w14:textId="4D41AF95" w:rsidR="006C09A1" w:rsidRDefault="006C09A1" w:rsidP="00845DC3">
            <w:pPr>
              <w:pStyle w:val="TableCentered"/>
            </w:pPr>
            <w:r w:rsidRPr="006C09A1">
              <w:t>1–2</w:t>
            </w:r>
          </w:p>
        </w:tc>
      </w:tr>
      <w:tr w:rsidR="006C09A1" w14:paraId="3C668BAB" w14:textId="77777777" w:rsidTr="00F37BCA">
        <w:tc>
          <w:tcPr>
            <w:tcW w:w="1615" w:type="dxa"/>
          </w:tcPr>
          <w:p w14:paraId="10104C9F" w14:textId="1A574F5D" w:rsidR="006C09A1" w:rsidRDefault="006C09A1" w:rsidP="00845DC3">
            <w:pPr>
              <w:pStyle w:val="TableCentered"/>
            </w:pPr>
            <w:r w:rsidRPr="006C09A1">
              <w:t>0.60FTL</w:t>
            </w:r>
          </w:p>
        </w:tc>
        <w:tc>
          <w:tcPr>
            <w:tcW w:w="2705" w:type="dxa"/>
          </w:tcPr>
          <w:p w14:paraId="5C5823E9" w14:textId="41D49D8E" w:rsidR="006C09A1" w:rsidRDefault="006C09A1" w:rsidP="00845DC3">
            <w:pPr>
              <w:pStyle w:val="TableCentered"/>
            </w:pPr>
            <w:r w:rsidRPr="006C09A1">
              <w:t>1–2</w:t>
            </w:r>
          </w:p>
        </w:tc>
      </w:tr>
      <w:tr w:rsidR="006C09A1" w14:paraId="743E30D1" w14:textId="77777777" w:rsidTr="00F37BCA">
        <w:tc>
          <w:tcPr>
            <w:tcW w:w="1615" w:type="dxa"/>
          </w:tcPr>
          <w:p w14:paraId="4508F9C9" w14:textId="6E8BCAAD" w:rsidR="006C09A1" w:rsidRDefault="006C09A1" w:rsidP="00845DC3">
            <w:pPr>
              <w:pStyle w:val="TableCentered"/>
            </w:pPr>
            <w:r w:rsidRPr="006C09A1">
              <w:t>0.80FTL</w:t>
            </w:r>
          </w:p>
        </w:tc>
        <w:tc>
          <w:tcPr>
            <w:tcW w:w="2705" w:type="dxa"/>
          </w:tcPr>
          <w:p w14:paraId="0463659F" w14:textId="19333CC5" w:rsidR="006C09A1" w:rsidRDefault="006C09A1" w:rsidP="00845DC3">
            <w:pPr>
              <w:pStyle w:val="TableCentered"/>
            </w:pPr>
            <w:r w:rsidRPr="006C09A1">
              <w:t>1–2</w:t>
            </w:r>
          </w:p>
        </w:tc>
      </w:tr>
      <w:tr w:rsidR="006C09A1" w14:paraId="271AD897" w14:textId="77777777" w:rsidTr="00F37BCA">
        <w:tc>
          <w:tcPr>
            <w:tcW w:w="1615" w:type="dxa"/>
          </w:tcPr>
          <w:p w14:paraId="10E3BAA3" w14:textId="1872EA6A" w:rsidR="006C09A1" w:rsidRDefault="006C09A1" w:rsidP="00845DC3">
            <w:pPr>
              <w:pStyle w:val="TableCentered"/>
            </w:pPr>
            <w:r w:rsidRPr="006C09A1">
              <w:t>AL</w:t>
            </w:r>
          </w:p>
        </w:tc>
        <w:tc>
          <w:tcPr>
            <w:tcW w:w="2705" w:type="dxa"/>
          </w:tcPr>
          <w:p w14:paraId="0B7BCAAC" w14:textId="2B2DD5E1" w:rsidR="006C09A1" w:rsidRDefault="006C09A1" w:rsidP="00845DC3">
            <w:pPr>
              <w:pStyle w:val="TableCentered"/>
            </w:pPr>
            <w:r w:rsidRPr="006C09A1">
              <w:t>Until stable</w:t>
            </w:r>
          </w:p>
        </w:tc>
      </w:tr>
      <w:tr w:rsidR="006C09A1" w14:paraId="637D4B23" w14:textId="77777777" w:rsidTr="00F37BCA">
        <w:tc>
          <w:tcPr>
            <w:tcW w:w="1615" w:type="dxa"/>
          </w:tcPr>
          <w:p w14:paraId="244A7993" w14:textId="0057FE81" w:rsidR="006C09A1" w:rsidRDefault="006C09A1" w:rsidP="00845DC3">
            <w:pPr>
              <w:pStyle w:val="TableCentered"/>
            </w:pPr>
            <w:r w:rsidRPr="006C09A1">
              <w:t>0.20FTL</w:t>
            </w:r>
          </w:p>
        </w:tc>
        <w:tc>
          <w:tcPr>
            <w:tcW w:w="2705" w:type="dxa"/>
          </w:tcPr>
          <w:p w14:paraId="5826CC6D" w14:textId="3AE4B900" w:rsidR="006C09A1" w:rsidRDefault="006C09A1" w:rsidP="00845DC3">
            <w:pPr>
              <w:pStyle w:val="TableCentered"/>
            </w:pPr>
            <w:r w:rsidRPr="006C09A1">
              <w:t>1–2</w:t>
            </w:r>
          </w:p>
        </w:tc>
      </w:tr>
      <w:tr w:rsidR="006C09A1" w14:paraId="0AADF3FB" w14:textId="77777777" w:rsidTr="00F37BCA">
        <w:tc>
          <w:tcPr>
            <w:tcW w:w="1615" w:type="dxa"/>
          </w:tcPr>
          <w:p w14:paraId="58B859E0" w14:textId="283E2A3F" w:rsidR="006C09A1" w:rsidRDefault="006C09A1" w:rsidP="00845DC3">
            <w:pPr>
              <w:pStyle w:val="TableCentered"/>
            </w:pPr>
            <w:r w:rsidRPr="006C09A1">
              <w:t>0.40FTL</w:t>
            </w:r>
          </w:p>
        </w:tc>
        <w:tc>
          <w:tcPr>
            <w:tcW w:w="2705" w:type="dxa"/>
          </w:tcPr>
          <w:p w14:paraId="335CD040" w14:textId="6503D670" w:rsidR="006C09A1" w:rsidRDefault="006C09A1" w:rsidP="00845DC3">
            <w:pPr>
              <w:pStyle w:val="TableCentered"/>
            </w:pPr>
            <w:r w:rsidRPr="006C09A1">
              <w:t>1–2</w:t>
            </w:r>
          </w:p>
        </w:tc>
      </w:tr>
      <w:tr w:rsidR="006C09A1" w14:paraId="331B96CE" w14:textId="77777777" w:rsidTr="00F37BCA">
        <w:tc>
          <w:tcPr>
            <w:tcW w:w="1615" w:type="dxa"/>
          </w:tcPr>
          <w:p w14:paraId="4E673BB5" w14:textId="1B91B9E1" w:rsidR="006C09A1" w:rsidRDefault="006C09A1" w:rsidP="00845DC3">
            <w:pPr>
              <w:pStyle w:val="TableCentered"/>
            </w:pPr>
            <w:r w:rsidRPr="006C09A1">
              <w:t>0.60FTL</w:t>
            </w:r>
          </w:p>
        </w:tc>
        <w:tc>
          <w:tcPr>
            <w:tcW w:w="2705" w:type="dxa"/>
          </w:tcPr>
          <w:p w14:paraId="696A6E6F" w14:textId="631C9A6F" w:rsidR="006C09A1" w:rsidRDefault="006C09A1" w:rsidP="00845DC3">
            <w:pPr>
              <w:pStyle w:val="TableCentered"/>
            </w:pPr>
            <w:r w:rsidRPr="006C09A1">
              <w:t>1–2</w:t>
            </w:r>
          </w:p>
        </w:tc>
      </w:tr>
      <w:tr w:rsidR="006C09A1" w14:paraId="41323FB8" w14:textId="77777777" w:rsidTr="00F37BCA">
        <w:tc>
          <w:tcPr>
            <w:tcW w:w="1615" w:type="dxa"/>
          </w:tcPr>
          <w:p w14:paraId="3218A818" w14:textId="4BCB1ACE" w:rsidR="006C09A1" w:rsidRDefault="006C09A1" w:rsidP="00845DC3">
            <w:pPr>
              <w:pStyle w:val="TableCentered"/>
            </w:pPr>
            <w:r>
              <w:t>0.80FTL</w:t>
            </w:r>
          </w:p>
        </w:tc>
        <w:tc>
          <w:tcPr>
            <w:tcW w:w="2705" w:type="dxa"/>
          </w:tcPr>
          <w:p w14:paraId="76F57263" w14:textId="690FC24E" w:rsidR="006C09A1" w:rsidRDefault="006C09A1" w:rsidP="00845DC3">
            <w:pPr>
              <w:pStyle w:val="TableCentered"/>
            </w:pPr>
            <w:r w:rsidRPr="006C09A1">
              <w:t>1–2</w:t>
            </w:r>
          </w:p>
        </w:tc>
      </w:tr>
      <w:tr w:rsidR="006C09A1" w14:paraId="42CFECDD" w14:textId="77777777" w:rsidTr="00F37BCA">
        <w:tc>
          <w:tcPr>
            <w:tcW w:w="1615" w:type="dxa"/>
          </w:tcPr>
          <w:p w14:paraId="7D0DA60D" w14:textId="7C712077" w:rsidR="006C09A1" w:rsidRDefault="006C09A1" w:rsidP="00845DC3">
            <w:pPr>
              <w:pStyle w:val="TableCentered"/>
            </w:pPr>
            <w:r w:rsidRPr="006C09A1">
              <w:t>1.00FTL</w:t>
            </w:r>
            <w:r w:rsidRPr="006C09A1">
              <w:rPr>
                <w:vertAlign w:val="superscript"/>
              </w:rPr>
              <w:t>a</w:t>
            </w:r>
          </w:p>
        </w:tc>
        <w:tc>
          <w:tcPr>
            <w:tcW w:w="2705" w:type="dxa"/>
          </w:tcPr>
          <w:p w14:paraId="0FA83397" w14:textId="0758085B" w:rsidR="006C09A1" w:rsidRDefault="006C09A1" w:rsidP="00845DC3">
            <w:pPr>
              <w:pStyle w:val="TableCentered"/>
            </w:pPr>
            <w:r w:rsidRPr="006C09A1">
              <w:t>10 or 60</w:t>
            </w:r>
          </w:p>
        </w:tc>
      </w:tr>
      <w:tr w:rsidR="00BC7BA6" w14:paraId="3F497A82" w14:textId="77777777" w:rsidTr="00F37BCA">
        <w:tc>
          <w:tcPr>
            <w:tcW w:w="1615" w:type="dxa"/>
          </w:tcPr>
          <w:p w14:paraId="481E3ABB" w14:textId="77777777" w:rsidR="00BC7BA6" w:rsidRDefault="00BC7BA6" w:rsidP="00845DC3">
            <w:pPr>
              <w:pStyle w:val="TableCentered"/>
            </w:pPr>
            <w:r>
              <w:t>AL</w:t>
            </w:r>
          </w:p>
        </w:tc>
        <w:tc>
          <w:tcPr>
            <w:tcW w:w="2705" w:type="dxa"/>
          </w:tcPr>
          <w:p w14:paraId="4ABFE88E" w14:textId="77777777" w:rsidR="00BC7BA6" w:rsidRDefault="00BC7BA6" w:rsidP="00845DC3">
            <w:pPr>
              <w:pStyle w:val="TableCentered"/>
            </w:pPr>
            <w:r>
              <w:t>Until stable</w:t>
            </w:r>
          </w:p>
        </w:tc>
      </w:tr>
    </w:tbl>
    <w:p w14:paraId="6F89C5B2" w14:textId="475EFB6C" w:rsidR="006344AC" w:rsidRDefault="006344AC" w:rsidP="00F37BCA">
      <w:pPr>
        <w:pStyle w:val="TableLt"/>
        <w:pBdr>
          <w:left w:val="dotted" w:sz="4" w:space="4" w:color="auto"/>
          <w:bottom w:val="dotted" w:sz="4" w:space="1" w:color="auto"/>
          <w:right w:val="dotted" w:sz="4" w:space="3" w:color="auto"/>
        </w:pBdr>
        <w:ind w:left="3060" w:right="2160"/>
      </w:pPr>
      <w:r>
        <w:tab/>
      </w:r>
      <w:r>
        <w:t>NOTE:</w:t>
      </w:r>
      <w:r>
        <w:tab/>
        <w:t>FTL = factored test load shown</w:t>
      </w:r>
    </w:p>
    <w:p w14:paraId="137227D7" w14:textId="5B23E9F8" w:rsidR="006344AC" w:rsidRDefault="006344AC" w:rsidP="00F37BCA">
      <w:pPr>
        <w:pStyle w:val="TableLt"/>
        <w:pBdr>
          <w:left w:val="dotted" w:sz="4" w:space="4" w:color="auto"/>
          <w:bottom w:val="dotted" w:sz="4" w:space="1" w:color="auto"/>
          <w:right w:val="dotted" w:sz="4" w:space="3" w:color="auto"/>
        </w:pBdr>
        <w:ind w:left="3060" w:right="2160"/>
      </w:pPr>
      <w:r>
        <w:tab/>
        <w:t>AL  = alignment load = 0.10FTL</w:t>
      </w:r>
    </w:p>
    <w:p w14:paraId="52FDD117" w14:textId="5E586A6D" w:rsidR="00993192" w:rsidRDefault="006344AC" w:rsidP="00F37BCA">
      <w:pPr>
        <w:pStyle w:val="TableLt"/>
        <w:pBdr>
          <w:left w:val="dotted" w:sz="4" w:space="4" w:color="auto"/>
          <w:bottom w:val="dotted" w:sz="4" w:space="1" w:color="auto"/>
          <w:right w:val="dotted" w:sz="4" w:space="3" w:color="auto"/>
        </w:pBdr>
        <w:ind w:left="3060" w:right="2160"/>
      </w:pPr>
      <w:r>
        <w:tab/>
      </w:r>
      <w:r w:rsidRPr="00BC7BA6">
        <w:rPr>
          <w:vertAlign w:val="superscript"/>
        </w:rPr>
        <w:t>a</w:t>
      </w:r>
      <w:r>
        <w:t>Maximum test load</w:t>
      </w:r>
    </w:p>
    <w:p w14:paraId="1BC1E658" w14:textId="0203486B" w:rsidR="00BC7BA6" w:rsidRDefault="00F23974" w:rsidP="00A74685">
      <w:pPr>
        <w:pStyle w:val="TableLt"/>
      </w:pPr>
      <w:r>
        <w:tab/>
      </w:r>
      <w:r>
        <w:tab/>
      </w:r>
      <w:r>
        <w:tab/>
      </w:r>
      <w:r>
        <w:tab/>
      </w:r>
    </w:p>
    <w:p w14:paraId="78AE7D0E" w14:textId="77777777" w:rsidR="00BC7BA6" w:rsidRDefault="00BC7BA6" w:rsidP="00691871">
      <w:pPr>
        <w:pStyle w:val="Indent0Hanging"/>
      </w:pPr>
      <w:r>
        <w:t>2.</w:t>
      </w:r>
      <w:r>
        <w:tab/>
        <w:t>Apply each load increment in less than 1 minute and hold it for the length of time shown in the table titled "Loading Schedules."</w:t>
      </w:r>
    </w:p>
    <w:p w14:paraId="5900800A" w14:textId="77777777" w:rsidR="00BC7BA6" w:rsidRDefault="00BC7BA6" w:rsidP="00691871">
      <w:pPr>
        <w:pStyle w:val="Indent0Hanging"/>
      </w:pPr>
      <w:r>
        <w:t>3.</w:t>
      </w:r>
      <w:r>
        <w:tab/>
        <w:t>Measure and record the applied test load and the anchor end movement at each load increment.</w:t>
      </w:r>
    </w:p>
    <w:p w14:paraId="033CE683" w14:textId="77777777" w:rsidR="00BC7BA6" w:rsidRDefault="00BC7BA6" w:rsidP="00691871">
      <w:pPr>
        <w:pStyle w:val="Indent0Hanging"/>
      </w:pPr>
      <w:r>
        <w:t>4.</w:t>
      </w:r>
      <w:r>
        <w:tab/>
        <w:t>When applying the maximum test load:</w:t>
      </w:r>
    </w:p>
    <w:p w14:paraId="5263F220" w14:textId="77777777" w:rsidR="00BC7BA6" w:rsidRDefault="00BC7BA6" w:rsidP="00691871">
      <w:pPr>
        <w:pStyle w:val="Indent1Hanging"/>
      </w:pPr>
      <w:r>
        <w:t>4.1.</w:t>
      </w:r>
      <w:r>
        <w:tab/>
        <w:t>Hold the load constant for 10 minutes.</w:t>
      </w:r>
    </w:p>
    <w:p w14:paraId="5F4C9ADB" w14:textId="77777777" w:rsidR="00BC7BA6" w:rsidRDefault="00BC7BA6" w:rsidP="00691871">
      <w:pPr>
        <w:pStyle w:val="Indent1Hanging"/>
      </w:pPr>
      <w:r>
        <w:t>4.2.</w:t>
      </w:r>
      <w:r>
        <w:tab/>
        <w:t>Start the observation period for the load hold when the pump starts to apply the last load increment.</w:t>
      </w:r>
    </w:p>
    <w:p w14:paraId="18DD9D40" w14:textId="77777777" w:rsidR="00BC7BA6" w:rsidRDefault="00BC7BA6" w:rsidP="00691871">
      <w:pPr>
        <w:pStyle w:val="Indent1Hanging"/>
      </w:pPr>
      <w:r>
        <w:t>4.3.</w:t>
      </w:r>
      <w:r>
        <w:tab/>
        <w:t>Measure and record the anchor end movement at 1, 2, 3, 4, 5, 6, and 10 minutes.</w:t>
      </w:r>
    </w:p>
    <w:p w14:paraId="08E663FD" w14:textId="77777777" w:rsidR="00BC7BA6" w:rsidRDefault="00BC7BA6" w:rsidP="00691871">
      <w:pPr>
        <w:pStyle w:val="Indent0Hanging"/>
      </w:pPr>
      <w:r>
        <w:t>5.</w:t>
      </w:r>
      <w:r>
        <w:tab/>
        <w:t>If the movement measured from 1 to 10 minutes is greater than 0.04 inch:</w:t>
      </w:r>
    </w:p>
    <w:p w14:paraId="09969C2F" w14:textId="77777777" w:rsidR="00BC7BA6" w:rsidRDefault="00BC7BA6" w:rsidP="00691871">
      <w:pPr>
        <w:pStyle w:val="Indent1Hanging"/>
      </w:pPr>
      <w:r>
        <w:t>5.1.</w:t>
      </w:r>
      <w:r>
        <w:tab/>
        <w:t>Hold the load constant for an additional 50 minutes.</w:t>
      </w:r>
    </w:p>
    <w:p w14:paraId="71F25E2F" w14:textId="77777777" w:rsidR="00BC7BA6" w:rsidRDefault="00BC7BA6" w:rsidP="00691871">
      <w:pPr>
        <w:pStyle w:val="Indent1Hanging"/>
      </w:pPr>
      <w:r>
        <w:t>5.2.</w:t>
      </w:r>
      <w:r>
        <w:tab/>
        <w:t>Measure and record the anchor end movement at 15, 20, 25, 30, 45, and 60 minutes.</w:t>
      </w:r>
    </w:p>
    <w:p w14:paraId="7A142A3B" w14:textId="77777777" w:rsidR="00BC7BA6" w:rsidRDefault="00BC7BA6" w:rsidP="00691871">
      <w:pPr>
        <w:pStyle w:val="Indent1Hanging"/>
      </w:pPr>
      <w:r>
        <w:lastRenderedPageBreak/>
        <w:t>5.3.</w:t>
      </w:r>
      <w:r>
        <w:tab/>
        <w:t>Plot a creep curve as a function of the logarithm of time, showing the anchor end movement from 6 to 60 minutes.</w:t>
      </w:r>
    </w:p>
    <w:p w14:paraId="72A50EB2" w14:textId="77777777" w:rsidR="00BC7BA6" w:rsidRDefault="00BC7BA6" w:rsidP="00691871">
      <w:pPr>
        <w:pStyle w:val="Indent0Hanging"/>
      </w:pPr>
      <w:r>
        <w:t>6.</w:t>
      </w:r>
      <w:r>
        <w:tab/>
        <w:t>Reduce the load to the ending alignment load and record the residual movement.</w:t>
      </w:r>
    </w:p>
    <w:p w14:paraId="4131A6D8" w14:textId="77777777" w:rsidR="00BC7BA6" w:rsidRDefault="00BC7BA6" w:rsidP="00691871">
      <w:pPr>
        <w:pStyle w:val="Indent0Hanging"/>
      </w:pPr>
    </w:p>
    <w:p w14:paraId="49054AFF" w14:textId="77777777" w:rsidR="00691871" w:rsidRDefault="00691871" w:rsidP="00691871">
      <w:pPr>
        <w:pStyle w:val="Instructions"/>
      </w:pPr>
      <w:r>
        <w:t>5</w:t>
      </w:r>
    </w:p>
    <w:p w14:paraId="28DA80C4" w14:textId="34840D77" w:rsidR="00BC7BA6" w:rsidRDefault="00BC7BA6" w:rsidP="00BC7BA6">
      <w:r>
        <w:t>Verification test ground anchors that fail to comply with the acceptance criteria are rejected.</w:t>
      </w:r>
    </w:p>
    <w:p w14:paraId="1BC2C55B" w14:textId="77777777" w:rsidR="00691871" w:rsidRDefault="00691871" w:rsidP="00691871">
      <w:pPr>
        <w:pStyle w:val="Instructions"/>
      </w:pPr>
      <w:r>
        <w:t>6</w:t>
      </w:r>
    </w:p>
    <w:p w14:paraId="618A9FF0" w14:textId="059E0F6F" w:rsidR="00BC7BA6" w:rsidRDefault="00BC7BA6" w:rsidP="00BC7BA6">
      <w:r>
        <w:t>Submit revised shop drawings for additional verification test ground anchors.</w:t>
      </w:r>
    </w:p>
    <w:p w14:paraId="131BE648" w14:textId="77777777" w:rsidR="00691871" w:rsidRDefault="00691871" w:rsidP="00691871">
      <w:pPr>
        <w:pStyle w:val="Instructions"/>
      </w:pPr>
      <w:r>
        <w:t>7</w:t>
      </w:r>
    </w:p>
    <w:p w14:paraId="2CC44925" w14:textId="714F87DC" w:rsidR="00236FA5" w:rsidRPr="00BC7BA6" w:rsidRDefault="00BC7BA6" w:rsidP="00BC7BA6">
      <w:r>
        <w:t>Install and test additional verification test ground anchors until they comply with acceptance criteria.</w:t>
      </w:r>
    </w:p>
    <w:sectPr w:rsidR="00236FA5" w:rsidRPr="00BC7BA6" w:rsidSect="003620EA">
      <w:pgSz w:w="12240" w:h="15840"/>
      <w:pgMar w:top="1080" w:right="108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B82F" w14:textId="77777777" w:rsidR="00BC7BA6" w:rsidRDefault="00BC7BA6">
      <w:r>
        <w:separator/>
      </w:r>
    </w:p>
  </w:endnote>
  <w:endnote w:type="continuationSeparator" w:id="0">
    <w:p w14:paraId="76779028" w14:textId="77777777" w:rsidR="00BC7BA6" w:rsidRDefault="00BC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D2F2" w14:textId="77777777" w:rsidR="00BC7BA6" w:rsidRDefault="00BC7BA6">
      <w:r>
        <w:separator/>
      </w:r>
    </w:p>
  </w:footnote>
  <w:footnote w:type="continuationSeparator" w:id="0">
    <w:p w14:paraId="59F3CE77" w14:textId="77777777" w:rsidR="00BC7BA6" w:rsidRDefault="00BC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A6"/>
    <w:rsid w:val="00110F94"/>
    <w:rsid w:val="001327F4"/>
    <w:rsid w:val="001615BF"/>
    <w:rsid w:val="00236FA5"/>
    <w:rsid w:val="0028786C"/>
    <w:rsid w:val="002E7569"/>
    <w:rsid w:val="00332818"/>
    <w:rsid w:val="003620EA"/>
    <w:rsid w:val="00415DF8"/>
    <w:rsid w:val="00455852"/>
    <w:rsid w:val="004667D6"/>
    <w:rsid w:val="004D55C3"/>
    <w:rsid w:val="004E147D"/>
    <w:rsid w:val="00500308"/>
    <w:rsid w:val="0050756A"/>
    <w:rsid w:val="005F65F8"/>
    <w:rsid w:val="006344AC"/>
    <w:rsid w:val="00647150"/>
    <w:rsid w:val="0067327B"/>
    <w:rsid w:val="00691871"/>
    <w:rsid w:val="006C09A1"/>
    <w:rsid w:val="006F2044"/>
    <w:rsid w:val="007A2E55"/>
    <w:rsid w:val="009913BE"/>
    <w:rsid w:val="00993192"/>
    <w:rsid w:val="009F6909"/>
    <w:rsid w:val="00A06F9C"/>
    <w:rsid w:val="00A74685"/>
    <w:rsid w:val="00A841D4"/>
    <w:rsid w:val="00AB4009"/>
    <w:rsid w:val="00AE1462"/>
    <w:rsid w:val="00B13C3B"/>
    <w:rsid w:val="00B50CC7"/>
    <w:rsid w:val="00B87D46"/>
    <w:rsid w:val="00BC7BA6"/>
    <w:rsid w:val="00BD7592"/>
    <w:rsid w:val="00C425D7"/>
    <w:rsid w:val="00C955DF"/>
    <w:rsid w:val="00C9754D"/>
    <w:rsid w:val="00CB7486"/>
    <w:rsid w:val="00CF0752"/>
    <w:rsid w:val="00D7339A"/>
    <w:rsid w:val="00D9083B"/>
    <w:rsid w:val="00DF2653"/>
    <w:rsid w:val="00E2507C"/>
    <w:rsid w:val="00EA73BE"/>
    <w:rsid w:val="00F23974"/>
    <w:rsid w:val="00F37BCA"/>
    <w:rsid w:val="00FB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C972"/>
  <w15:docId w15:val="{E16CFEAF-1005-4FCB-A952-7EE0CA0F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86"/>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Normalkeepwithnext">
    <w:name w:val="Normal (keep with next)"/>
    <w:basedOn w:val="Normal"/>
    <w:rsid w:val="00CB7486"/>
    <w:pPr>
      <w:keepNext/>
    </w:p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 w:type="table" w:styleId="TableGrid">
    <w:name w:val="Table Grid"/>
    <w:basedOn w:val="TableNormal"/>
    <w:rsid w:val="00F3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specifications_template.dotx</Template>
  <TotalTime>18</TotalTime>
  <Pages>2</Pages>
  <Words>377</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Ellingson, Kevin L@DOT</dc:creator>
  <cp:keywords/>
  <cp:lastModifiedBy>Maruca, Joseph@DOT</cp:lastModifiedBy>
  <cp:revision>11</cp:revision>
  <cp:lastPrinted>2001-02-23T19:38:00Z</cp:lastPrinted>
  <dcterms:created xsi:type="dcterms:W3CDTF">2023-02-02T21:13:00Z</dcterms:created>
  <dcterms:modified xsi:type="dcterms:W3CDTF">2023-02-02T21:29:00Z</dcterms:modified>
</cp:coreProperties>
</file>