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CE63" w14:textId="4AE583F9" w:rsidR="00986781" w:rsidRPr="00375261" w:rsidRDefault="002C0D29" w:rsidP="002C0D29">
      <w:pPr>
        <w:jc w:val="center"/>
        <w:rPr>
          <w:rFonts w:ascii="Arial" w:hAnsi="Arial" w:cs="Arial"/>
          <w:sz w:val="28"/>
          <w:szCs w:val="28"/>
        </w:rPr>
      </w:pPr>
      <w:r w:rsidRPr="007F5243">
        <w:rPr>
          <w:rFonts w:ascii="Arial" w:hAnsi="Arial" w:cs="Arial"/>
          <w:sz w:val="28"/>
          <w:szCs w:val="28"/>
        </w:rPr>
        <w:t xml:space="preserve">Implementation and Guidance of 23 CFR 667 – </w:t>
      </w:r>
      <w:r w:rsidRPr="00375261">
        <w:rPr>
          <w:rFonts w:ascii="Arial" w:hAnsi="Arial" w:cs="Arial"/>
          <w:sz w:val="28"/>
          <w:szCs w:val="28"/>
        </w:rPr>
        <w:t>Periodic Evaluation of Facilities Repeatedly Requiring Repair and Reconstruction Due to Emergency Events</w:t>
      </w:r>
    </w:p>
    <w:p w14:paraId="2D994A27" w14:textId="4F0C12FE" w:rsidR="00042B64" w:rsidRDefault="00042B64" w:rsidP="007C733C"/>
    <w:p w14:paraId="1D417BFB" w14:textId="743E20A0" w:rsidR="00F066ED" w:rsidRDefault="00F066ED" w:rsidP="007C733C"/>
    <w:p w14:paraId="554F993B" w14:textId="303BE04E" w:rsidR="00170446" w:rsidRPr="00E916FE" w:rsidRDefault="008E0EC3" w:rsidP="00170446">
      <w:pPr>
        <w:spacing w:line="360" w:lineRule="auto"/>
        <w:rPr>
          <w:b/>
          <w:bCs/>
          <w:u w:val="double"/>
        </w:rPr>
      </w:pPr>
      <w:r>
        <w:rPr>
          <w:b/>
          <w:bCs/>
          <w:u w:val="double"/>
        </w:rPr>
        <w:t>INTRODUCTION:</w:t>
      </w:r>
    </w:p>
    <w:p w14:paraId="69B65ACD" w14:textId="569804F4" w:rsidR="00170446" w:rsidRDefault="00170446" w:rsidP="00093AFF">
      <w:r>
        <w:t>Each State, acting through its department of transportation (State DOT), shall conduct statewide evaluations to determine if there are reasonable alternatives to roads, highways, and bridges that have required repair and reconstruction activities on two or more occasions due to emergency events</w:t>
      </w:r>
      <w:r w:rsidR="009037E6">
        <w:t xml:space="preserve"> and to determine if reasonable alternatives exist to address the root cause of recurring disaster damage</w:t>
      </w:r>
      <w:r w:rsidR="00A82903">
        <w:t xml:space="preserve"> </w:t>
      </w:r>
      <w:r w:rsidR="009037E6">
        <w:t xml:space="preserve">requiring repeated repairs. </w:t>
      </w:r>
    </w:p>
    <w:p w14:paraId="292381D0" w14:textId="3EF8E424" w:rsidR="008A0DB8" w:rsidRDefault="008A0DB8" w:rsidP="00093AFF">
      <w:r>
        <w:rPr>
          <w:noProof/>
        </w:rPr>
        <w:drawing>
          <wp:inline distT="0" distB="0" distL="0" distR="0" wp14:anchorId="2FF34621" wp14:editId="11FA105E">
            <wp:extent cx="5943600" cy="2038350"/>
            <wp:effectExtent l="0" t="0" r="0" b="0"/>
            <wp:docPr id="1" name="Picture 1" descr="Diagram&#10;&#10;Description automatically genera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
                      <a:extLst>
                        <a:ext uri="{C183D7F6-B498-43B3-948B-1728B52AA6E4}">
                          <adec:decorative xmlns:adec="http://schemas.microsoft.com/office/drawing/2017/decorative" val="0"/>
                        </a:ext>
                      </a:extLst>
                    </pic:cNvPr>
                    <pic:cNvPicPr/>
                  </pic:nvPicPr>
                  <pic:blipFill>
                    <a:blip r:embed="rId7"/>
                    <a:stretch>
                      <a:fillRect/>
                    </a:stretch>
                  </pic:blipFill>
                  <pic:spPr>
                    <a:xfrm>
                      <a:off x="0" y="0"/>
                      <a:ext cx="5943600" cy="2038350"/>
                    </a:xfrm>
                    <a:prstGeom prst="rect">
                      <a:avLst/>
                    </a:prstGeom>
                  </pic:spPr>
                </pic:pic>
              </a:graphicData>
            </a:graphic>
          </wp:inline>
        </w:drawing>
      </w:r>
    </w:p>
    <w:p w14:paraId="6D54FF36" w14:textId="70CFAC0E" w:rsidR="0087033C" w:rsidRDefault="0087033C" w:rsidP="00093AFF"/>
    <w:p w14:paraId="6A089596" w14:textId="665F891C" w:rsidR="0087033C" w:rsidRDefault="0087033C" w:rsidP="00093AFF"/>
    <w:p w14:paraId="7A1BED68" w14:textId="1AD23644" w:rsidR="0087033C" w:rsidRDefault="005D7D84" w:rsidP="00093AFF">
      <w:pPr>
        <w:rPr>
          <w:b/>
          <w:bCs/>
          <w:u w:val="double"/>
        </w:rPr>
      </w:pPr>
      <w:r>
        <w:rPr>
          <w:b/>
          <w:bCs/>
          <w:u w:val="double"/>
        </w:rPr>
        <w:t xml:space="preserve">EVALUATION: </w:t>
      </w:r>
    </w:p>
    <w:p w14:paraId="627D5803" w14:textId="77777777" w:rsidR="00A458D2" w:rsidRDefault="00A458D2" w:rsidP="00A458D2">
      <w:r>
        <w:t xml:space="preserve">The periodic evaluations are performed in two steps.  The State evaluation of emergency events and disaster damage sites from those emergency events, to identify locations of repeated disaster damage, is the first step.  </w:t>
      </w:r>
    </w:p>
    <w:p w14:paraId="7DA65170" w14:textId="77777777" w:rsidR="00A458D2" w:rsidRDefault="00A458D2" w:rsidP="00A458D2"/>
    <w:p w14:paraId="708F3A88" w14:textId="77777777" w:rsidR="00A458D2" w:rsidRDefault="00A458D2" w:rsidP="00A458D2">
      <w:r>
        <w:t xml:space="preserve">In the </w:t>
      </w:r>
      <w:r w:rsidRPr="00126CD5">
        <w:rPr>
          <w:u w:val="single"/>
        </w:rPr>
        <w:t>first step</w:t>
      </w:r>
      <w:r>
        <w:t xml:space="preserve"> the State evaluates all local agency reported and approved disaster damage from officially proclaimed disaster events.  These locations are those same damages received and accepted as Emergency Relief (ER) program projects, in multiple ER eligible (e.g., FHWA accepted) disaster events.  These identified repeated disaster damage locations are listed, with the list being updated regularly after every ER eligible, declared disaster. A minimum of once every four years, the entire evaluation list is reviewed and updated.  The repeated disaster damage locations list is entitled the “Sites of Repeated Disaster Damage,” or SORDD table for short.</w:t>
      </w:r>
    </w:p>
    <w:p w14:paraId="41C5758F" w14:textId="77777777" w:rsidR="00A458D2" w:rsidRDefault="00A458D2" w:rsidP="00A458D2"/>
    <w:p w14:paraId="4F3BB60E" w14:textId="2102F808" w:rsidR="00A458D2" w:rsidRDefault="00A458D2" w:rsidP="00A458D2">
      <w:r>
        <w:t xml:space="preserve">The </w:t>
      </w:r>
      <w:r w:rsidRPr="00126CD5">
        <w:rPr>
          <w:u w:val="single"/>
        </w:rPr>
        <w:t>second step</w:t>
      </w:r>
      <w:r>
        <w:t xml:space="preserve"> is completed when the local agency evaluates </w:t>
      </w:r>
      <w:proofErr w:type="gramStart"/>
      <w:r>
        <w:t>it’s</w:t>
      </w:r>
      <w:proofErr w:type="gramEnd"/>
      <w:r>
        <w:t xml:space="preserve"> project to determine if their proposed federal-aid project: 1) has a site of repeated disaster damage located within their project limits and, if so, 2) </w:t>
      </w:r>
      <w:r w:rsidRPr="00126CD5">
        <w:rPr>
          <w:u w:val="double"/>
        </w:rPr>
        <w:t>they’ve</w:t>
      </w:r>
      <w:r>
        <w:t xml:space="preserve"> considered reasonable alternatives to be included as part of their project that addresses the root cause of the repeated disaster damage.  It is important to note, the CFR requirement is to consider reasonable alternatives and not a mandate to implement one or more of the alternatives.</w:t>
      </w:r>
    </w:p>
    <w:p w14:paraId="09F21A42" w14:textId="27E6172A" w:rsidR="00A82903" w:rsidRDefault="00A82903" w:rsidP="00A458D2"/>
    <w:p w14:paraId="41138125" w14:textId="77777777" w:rsidR="00A82903" w:rsidRDefault="00A82903" w:rsidP="00A458D2"/>
    <w:p w14:paraId="0D787DC3" w14:textId="25A875C8" w:rsidR="00A458D2" w:rsidRDefault="00A458D2" w:rsidP="00093AFF">
      <w:pPr>
        <w:rPr>
          <w:b/>
          <w:bCs/>
          <w:u w:val="double"/>
        </w:rPr>
      </w:pPr>
    </w:p>
    <w:p w14:paraId="4ABB5285" w14:textId="6B375FF8" w:rsidR="007C5E15" w:rsidRDefault="007C5E15" w:rsidP="00093AFF">
      <w:pPr>
        <w:rPr>
          <w:b/>
          <w:bCs/>
          <w:u w:val="double"/>
        </w:rPr>
      </w:pPr>
      <w:r>
        <w:rPr>
          <w:b/>
          <w:bCs/>
          <w:u w:val="double"/>
        </w:rPr>
        <w:lastRenderedPageBreak/>
        <w:t>IMPORTAN</w:t>
      </w:r>
      <w:r w:rsidR="00A82903">
        <w:rPr>
          <w:b/>
          <w:bCs/>
          <w:u w:val="double"/>
        </w:rPr>
        <w:t>T</w:t>
      </w:r>
      <w:r>
        <w:rPr>
          <w:b/>
          <w:bCs/>
          <w:u w:val="double"/>
        </w:rPr>
        <w:t xml:space="preserve"> CONSIDERATIONS: </w:t>
      </w:r>
    </w:p>
    <w:p w14:paraId="7E174DFD" w14:textId="77777777" w:rsidR="007C5E15" w:rsidRDefault="007C5E15" w:rsidP="00093AFF">
      <w:pPr>
        <w:rPr>
          <w:b/>
          <w:bCs/>
          <w:u w:val="double"/>
        </w:rPr>
      </w:pPr>
    </w:p>
    <w:p w14:paraId="504FCC99" w14:textId="77777777" w:rsidR="004D2C13" w:rsidRPr="005D4C5F" w:rsidRDefault="004D2C13" w:rsidP="004D2C13">
      <w:pPr>
        <w:rPr>
          <w:b/>
          <w:bCs/>
          <w:u w:val="single"/>
        </w:rPr>
      </w:pPr>
      <w:r w:rsidRPr="005D4C5F">
        <w:rPr>
          <w:b/>
          <w:bCs/>
          <w:u w:val="single"/>
        </w:rPr>
        <w:t>Non-Compliance</w:t>
      </w:r>
    </w:p>
    <w:p w14:paraId="2068ED77" w14:textId="77777777" w:rsidR="004D2C13" w:rsidRDefault="004D2C13" w:rsidP="004D2C13">
      <w:r>
        <w:t>Projects that have not yet certified compliance with 23 CFR 667 shall not:</w:t>
      </w:r>
    </w:p>
    <w:p w14:paraId="746AA693" w14:textId="77777777" w:rsidR="004D2C13" w:rsidRDefault="004D2C13" w:rsidP="006E224E">
      <w:pPr>
        <w:pStyle w:val="ListParagraph"/>
        <w:numPr>
          <w:ilvl w:val="0"/>
          <w:numId w:val="16"/>
        </w:numPr>
      </w:pPr>
      <w:r>
        <w:t xml:space="preserve">Program the project’s RW and CON phases in the FTIP/FSTIP.  </w:t>
      </w:r>
    </w:p>
    <w:p w14:paraId="3A854605" w14:textId="77777777" w:rsidR="004D2C13" w:rsidRDefault="004D2C13" w:rsidP="006E224E">
      <w:pPr>
        <w:pStyle w:val="ListParagraph"/>
        <w:numPr>
          <w:ilvl w:val="0"/>
          <w:numId w:val="16"/>
        </w:numPr>
      </w:pPr>
      <w:r>
        <w:t>Authorizing the project’s RW and CON phases of work.</w:t>
      </w:r>
    </w:p>
    <w:p w14:paraId="25DC07F5" w14:textId="77777777" w:rsidR="004D2C13" w:rsidRDefault="004D2C13" w:rsidP="004D2C13"/>
    <w:p w14:paraId="052A0931" w14:textId="0FCFE307" w:rsidR="004D2C13" w:rsidRDefault="004D2C13" w:rsidP="004D2C13">
      <w:r>
        <w:t>Local Agencies</w:t>
      </w:r>
      <w:r w:rsidRPr="001F222D">
        <w:t xml:space="preserve"> </w:t>
      </w:r>
      <w:r>
        <w:t xml:space="preserve">are required to assure their project complies with the requirements of 23 CFR 667 by providing a copy of the completed </w:t>
      </w:r>
      <w:r w:rsidRPr="00C7445C">
        <w:t>23 CFR 667 Resiliency Evaluation Certification Form</w:t>
      </w:r>
      <w:r>
        <w:t>.  The Certification package shall include</w:t>
      </w:r>
      <w:r w:rsidRPr="00A31064">
        <w:t xml:space="preserve"> </w:t>
      </w:r>
      <w:r>
        <w:t xml:space="preserve">the </w:t>
      </w:r>
      <w:r w:rsidRPr="00C7445C">
        <w:t>23 CFR 667 Resiliency Worksheet</w:t>
      </w:r>
      <w:r>
        <w:t xml:space="preserve"> and </w:t>
      </w:r>
      <w:r w:rsidRPr="00C7445C">
        <w:t>Benefit-Cost Analysis</w:t>
      </w:r>
      <w:r>
        <w:t>, if these were used to complete the analysis for the certification.</w:t>
      </w:r>
    </w:p>
    <w:p w14:paraId="35454C39" w14:textId="57839305" w:rsidR="003B451C" w:rsidRDefault="003B451C" w:rsidP="004D2C13"/>
    <w:p w14:paraId="6DAC1D33" w14:textId="1F387FA4" w:rsidR="00126CD5" w:rsidRPr="005D4C5F" w:rsidRDefault="004C07D7" w:rsidP="004D2C13">
      <w:pPr>
        <w:rPr>
          <w:b/>
          <w:bCs/>
          <w:u w:val="single"/>
        </w:rPr>
      </w:pPr>
      <w:r w:rsidRPr="005D4C5F">
        <w:rPr>
          <w:b/>
          <w:bCs/>
          <w:u w:val="single"/>
        </w:rPr>
        <w:t>Applicable To</w:t>
      </w:r>
      <w:r w:rsidR="00126CD5" w:rsidRPr="005D4C5F">
        <w:rPr>
          <w:b/>
          <w:bCs/>
          <w:u w:val="single"/>
        </w:rPr>
        <w:t xml:space="preserve">: </w:t>
      </w:r>
    </w:p>
    <w:p w14:paraId="34A734BB" w14:textId="5F1E4721" w:rsidR="00B0786A" w:rsidRPr="00A82903" w:rsidRDefault="00A4019B" w:rsidP="002610C6">
      <w:r w:rsidRPr="00A82903">
        <w:t>Roads, Highways, and Bridges</w:t>
      </w:r>
      <w:r w:rsidR="00A722E1" w:rsidRPr="00A82903">
        <w:t>. D</w:t>
      </w:r>
      <w:r w:rsidRPr="00A82903">
        <w:t xml:space="preserve">efined in 23 U.S.C. 101(a)(11), </w:t>
      </w:r>
      <w:r w:rsidR="00A722E1" w:rsidRPr="00A82903">
        <w:t>a highway</w:t>
      </w:r>
      <w:r w:rsidR="000C78F3" w:rsidRPr="00A82903">
        <w:t xml:space="preserve"> </w:t>
      </w:r>
      <w:r w:rsidRPr="00A82903">
        <w:t>that is open to the public and eligible for financial assistance under title 23, U.S.C.; but excludes tribally owned and federally owned roads, highways, and bridges.</w:t>
      </w:r>
    </w:p>
    <w:p w14:paraId="1C22F320" w14:textId="77777777" w:rsidR="00B0786A" w:rsidRDefault="00B0786A" w:rsidP="002610C6"/>
    <w:p w14:paraId="40037608" w14:textId="77777777" w:rsidR="00B179F2" w:rsidRDefault="00B179F2" w:rsidP="002610C6"/>
    <w:p w14:paraId="43E222ED" w14:textId="522202DB" w:rsidR="00F86A30" w:rsidRPr="00D7263A" w:rsidRDefault="005D4C5F" w:rsidP="002610C6">
      <w:pPr>
        <w:rPr>
          <w:b/>
          <w:bCs/>
          <w:u w:val="double"/>
        </w:rPr>
      </w:pPr>
      <w:r>
        <w:rPr>
          <w:b/>
          <w:bCs/>
          <w:u w:val="double"/>
        </w:rPr>
        <w:t xml:space="preserve">LOCAL AGENCY EVALUATION REQUIREMENT FOR PROJECTS: </w:t>
      </w:r>
    </w:p>
    <w:p w14:paraId="5BC66670" w14:textId="77777777" w:rsidR="00F86A30" w:rsidRDefault="00F86A30" w:rsidP="002610C6"/>
    <w:p w14:paraId="47ED94F5" w14:textId="610C6902" w:rsidR="002610C6" w:rsidRDefault="002610C6" w:rsidP="00D7263A">
      <w:r>
        <w:t>Local A</w:t>
      </w:r>
      <w:r w:rsidR="00F86A30">
        <w:t xml:space="preserve">gency </w:t>
      </w:r>
      <w:r w:rsidR="00DA4FD7">
        <w:t>T</w:t>
      </w:r>
      <w:r w:rsidR="00F86A30">
        <w:t xml:space="preserve">hree </w:t>
      </w:r>
      <w:r w:rsidR="00DA4FD7">
        <w:t>S</w:t>
      </w:r>
      <w:r w:rsidR="00F86A30">
        <w:t xml:space="preserve">tep </w:t>
      </w:r>
      <w:r w:rsidR="00DA4FD7">
        <w:t>P</w:t>
      </w:r>
      <w:r w:rsidR="00F86A30">
        <w:t>rocedure for Evaluation</w:t>
      </w:r>
    </w:p>
    <w:p w14:paraId="6B1ECCD5" w14:textId="77777777" w:rsidR="007E7E84" w:rsidRPr="00A913BD" w:rsidRDefault="007E7E84" w:rsidP="00D7263A">
      <w:r w:rsidRPr="00A913BD">
        <w:t>A three-step procedure has been developed by the Division of Local Assistance to help agencies evaluate their projects and meet the 23 CFR 667 federal requirements on their federally funded projects.  The steps are:</w:t>
      </w:r>
    </w:p>
    <w:p w14:paraId="17A50184" w14:textId="77777777" w:rsidR="007E7E84" w:rsidRPr="00F51032" w:rsidRDefault="007E7E84" w:rsidP="007E7E84">
      <w:pPr>
        <w:shd w:val="clear" w:color="auto" w:fill="FFFFFF"/>
        <w:ind w:left="720"/>
        <w:rPr>
          <w:b/>
          <w:bCs/>
        </w:rPr>
      </w:pPr>
      <w:r w:rsidRPr="00F51032">
        <w:rPr>
          <w:b/>
          <w:bCs/>
        </w:rPr>
        <w:t>1.</w:t>
      </w:r>
      <w:r w:rsidRPr="00F51032">
        <w:rPr>
          <w:b/>
          <w:bCs/>
        </w:rPr>
        <w:tab/>
        <w:t>Evaluate</w:t>
      </w:r>
    </w:p>
    <w:p w14:paraId="3037DB6D" w14:textId="77777777" w:rsidR="007E7E84" w:rsidRPr="00F51032" w:rsidRDefault="007E7E84" w:rsidP="007E7E84">
      <w:pPr>
        <w:shd w:val="clear" w:color="auto" w:fill="FFFFFF"/>
        <w:ind w:left="720"/>
        <w:rPr>
          <w:b/>
          <w:bCs/>
        </w:rPr>
      </w:pPr>
      <w:r w:rsidRPr="00F51032">
        <w:rPr>
          <w:b/>
          <w:bCs/>
        </w:rPr>
        <w:t>2.</w:t>
      </w:r>
      <w:r w:rsidRPr="00F51032">
        <w:rPr>
          <w:b/>
          <w:bCs/>
        </w:rPr>
        <w:tab/>
        <w:t>Document</w:t>
      </w:r>
    </w:p>
    <w:p w14:paraId="69E9C075" w14:textId="77777777" w:rsidR="007E7E84" w:rsidRPr="00F51032" w:rsidRDefault="007E7E84" w:rsidP="007E7E84">
      <w:pPr>
        <w:shd w:val="clear" w:color="auto" w:fill="FFFFFF"/>
        <w:ind w:left="720"/>
        <w:rPr>
          <w:b/>
          <w:bCs/>
        </w:rPr>
      </w:pPr>
      <w:r w:rsidRPr="00F51032">
        <w:rPr>
          <w:b/>
          <w:bCs/>
        </w:rPr>
        <w:t>3.</w:t>
      </w:r>
      <w:r w:rsidRPr="00F51032">
        <w:rPr>
          <w:b/>
          <w:bCs/>
        </w:rPr>
        <w:tab/>
        <w:t>Report</w:t>
      </w:r>
    </w:p>
    <w:p w14:paraId="4DAD3B44" w14:textId="77777777" w:rsidR="00F86A30" w:rsidRDefault="00F86A30" w:rsidP="002610C6"/>
    <w:p w14:paraId="25DCB74E" w14:textId="77777777" w:rsidR="002610C6" w:rsidRDefault="002610C6" w:rsidP="002610C6"/>
    <w:p w14:paraId="2F98148B" w14:textId="737523D3" w:rsidR="002610C6" w:rsidRPr="00EB5E68" w:rsidRDefault="002610C6" w:rsidP="002610C6">
      <w:pPr>
        <w:rPr>
          <w:b/>
          <w:bCs/>
          <w:u w:val="single"/>
        </w:rPr>
      </w:pPr>
      <w:r w:rsidRPr="00EB5E68">
        <w:rPr>
          <w:b/>
          <w:bCs/>
          <w:u w:val="single"/>
        </w:rPr>
        <w:t>Evaluat</w:t>
      </w:r>
      <w:r w:rsidR="00782D21" w:rsidRPr="00EB5E68">
        <w:rPr>
          <w:b/>
          <w:bCs/>
          <w:u w:val="single"/>
        </w:rPr>
        <w:t>e</w:t>
      </w:r>
    </w:p>
    <w:p w14:paraId="4736E8AB" w14:textId="52104E36" w:rsidR="008C1659" w:rsidRDefault="00A829DD" w:rsidP="00D7263A">
      <w:pPr>
        <w:tabs>
          <w:tab w:val="num" w:pos="1440"/>
        </w:tabs>
      </w:pPr>
      <w:r>
        <w:t xml:space="preserve">Local agency evaluation of the project comprises </w:t>
      </w:r>
      <w:r w:rsidR="008C1659">
        <w:t>I</w:t>
      </w:r>
      <w:r>
        <w:t xml:space="preserve">dentification of any </w:t>
      </w:r>
      <w:r w:rsidR="008C1659">
        <w:t>s</w:t>
      </w:r>
      <w:r>
        <w:t xml:space="preserve">ites of </w:t>
      </w:r>
      <w:r w:rsidR="008C1659">
        <w:t>r</w:t>
      </w:r>
      <w:r>
        <w:t xml:space="preserve">epeated </w:t>
      </w:r>
      <w:r w:rsidR="008C1659">
        <w:t>d</w:t>
      </w:r>
      <w:r>
        <w:t xml:space="preserve">isaster </w:t>
      </w:r>
      <w:r w:rsidR="008C1659">
        <w:t>d</w:t>
      </w:r>
      <w:r>
        <w:t>amage within their project limits</w:t>
      </w:r>
      <w:r w:rsidR="008C1659">
        <w:t xml:space="preserve"> and the</w:t>
      </w:r>
      <w:r>
        <w:t xml:space="preserve"> </w:t>
      </w:r>
      <w:r w:rsidR="008C1659">
        <w:t>Consideration</w:t>
      </w:r>
      <w:r>
        <w:t xml:space="preserve"> of </w:t>
      </w:r>
      <w:r w:rsidR="008C1659">
        <w:t>A</w:t>
      </w:r>
      <w:r>
        <w:t>lternatives</w:t>
      </w:r>
      <w:r w:rsidR="008C1659">
        <w:t xml:space="preserve">, </w:t>
      </w:r>
      <w:r>
        <w:t xml:space="preserve">if </w:t>
      </w:r>
      <w:r w:rsidR="008C1659">
        <w:t>one or more sites are found.</w:t>
      </w:r>
    </w:p>
    <w:p w14:paraId="39ED4762" w14:textId="0E16E634" w:rsidR="008C1659" w:rsidRDefault="008C1659" w:rsidP="002610C6">
      <w:pPr>
        <w:tabs>
          <w:tab w:val="num" w:pos="1440"/>
        </w:tabs>
        <w:ind w:left="720"/>
      </w:pPr>
    </w:p>
    <w:p w14:paraId="1F8A0FAA" w14:textId="63F0B116" w:rsidR="008C1659" w:rsidRPr="00D95DE2" w:rsidRDefault="008C1659" w:rsidP="00D7263A">
      <w:pPr>
        <w:tabs>
          <w:tab w:val="num" w:pos="1440"/>
        </w:tabs>
        <w:rPr>
          <w:b/>
          <w:bCs/>
        </w:rPr>
      </w:pPr>
      <w:r w:rsidRPr="00D95DE2">
        <w:rPr>
          <w:b/>
          <w:bCs/>
        </w:rPr>
        <w:t xml:space="preserve">Identification </w:t>
      </w:r>
    </w:p>
    <w:p w14:paraId="1BD2E548" w14:textId="07E56A96" w:rsidR="008C1659" w:rsidRDefault="008C1659" w:rsidP="00D7263A">
      <w:pPr>
        <w:tabs>
          <w:tab w:val="num" w:pos="1440"/>
        </w:tabs>
      </w:pPr>
      <w:r>
        <w:t xml:space="preserve">Identification is the process where the local agency checks to see </w:t>
      </w:r>
      <w:r w:rsidR="00184B8D">
        <w:t>whether</w:t>
      </w:r>
      <w:r>
        <w:t xml:space="preserve"> there are any locations of repeated disaster damage within the limits of their fed-aid project.  This is determined by comparing the project limits to the locations listed in the </w:t>
      </w:r>
      <w:r w:rsidRPr="00C7445C">
        <w:t>Sites of Repeated Disaster Damage (SORDD) Table</w:t>
      </w:r>
      <w:r>
        <w:t xml:space="preserve">.  </w:t>
      </w:r>
    </w:p>
    <w:p w14:paraId="701CF578" w14:textId="0736C0C1" w:rsidR="008C1659" w:rsidRDefault="008C1659" w:rsidP="002610C6">
      <w:pPr>
        <w:tabs>
          <w:tab w:val="num" w:pos="1440"/>
        </w:tabs>
        <w:ind w:left="720"/>
      </w:pPr>
    </w:p>
    <w:p w14:paraId="76313C5A" w14:textId="77777777" w:rsidR="00CD1081" w:rsidRPr="00C57CA1" w:rsidRDefault="00CD1081" w:rsidP="00D7263A">
      <w:pPr>
        <w:tabs>
          <w:tab w:val="num" w:pos="1440"/>
        </w:tabs>
        <w:rPr>
          <w:b/>
          <w:bCs/>
        </w:rPr>
      </w:pPr>
      <w:r w:rsidRPr="00C57CA1">
        <w:rPr>
          <w:b/>
          <w:bCs/>
        </w:rPr>
        <w:t xml:space="preserve">Consideration of Alternatives </w:t>
      </w:r>
    </w:p>
    <w:p w14:paraId="6A4E0148" w14:textId="363DA6B5" w:rsidR="008C1659" w:rsidRDefault="008C1659" w:rsidP="00D7263A">
      <w:pPr>
        <w:tabs>
          <w:tab w:val="num" w:pos="1440"/>
        </w:tabs>
      </w:pPr>
      <w:r>
        <w:t xml:space="preserve">If there are </w:t>
      </w:r>
      <w:r w:rsidRPr="002C2036">
        <w:t>no Sites of Repeated Disaster Damage listed on the SORDD table t</w:t>
      </w:r>
      <w:r>
        <w:t xml:space="preserve">hat fall within the limits of the local agency’s project, the local agency notes this on the </w:t>
      </w:r>
      <w:r w:rsidRPr="00C7445C">
        <w:t xml:space="preserve">23 CFR 667 Resiliency Certification </w:t>
      </w:r>
      <w:r>
        <w:t xml:space="preserve">form by placing a check mark in the box next to the text “No sites were identified within the limits of this project.”  The local agency then skips to the Certification signature line of the form, signs and completes the form.   </w:t>
      </w:r>
    </w:p>
    <w:p w14:paraId="440230C5" w14:textId="77777777" w:rsidR="008C1659" w:rsidRDefault="008C1659" w:rsidP="002610C6">
      <w:pPr>
        <w:tabs>
          <w:tab w:val="num" w:pos="1440"/>
        </w:tabs>
        <w:ind w:left="720"/>
      </w:pPr>
    </w:p>
    <w:p w14:paraId="540C5251" w14:textId="3452B147" w:rsidR="00F51A61" w:rsidRDefault="008C1659" w:rsidP="00D7263A">
      <w:pPr>
        <w:tabs>
          <w:tab w:val="num" w:pos="1440"/>
        </w:tabs>
      </w:pPr>
      <w:r>
        <w:t xml:space="preserve">If there are one or more repeated disaster damage sites from the </w:t>
      </w:r>
      <w:r w:rsidRPr="00B8059F">
        <w:t xml:space="preserve">SORDD table </w:t>
      </w:r>
      <w:r>
        <w:t xml:space="preserve">that fall within the </w:t>
      </w:r>
      <w:r w:rsidR="00F51A61">
        <w:t xml:space="preserve">limits </w:t>
      </w:r>
      <w:r>
        <w:t xml:space="preserve">of the local agency’s project, the local agency notes this on the </w:t>
      </w:r>
      <w:r w:rsidRPr="00B8059F">
        <w:t xml:space="preserve">23 CFR 667 Resiliency Certification </w:t>
      </w:r>
      <w:r>
        <w:t xml:space="preserve">form </w:t>
      </w:r>
      <w:r>
        <w:lastRenderedPageBreak/>
        <w:t>by</w:t>
      </w:r>
      <w:r w:rsidRPr="008C1659">
        <w:t xml:space="preserve"> </w:t>
      </w:r>
      <w:r>
        <w:t>placing a check mark in the box next to the text “</w:t>
      </w:r>
      <w:r w:rsidR="00F51A61">
        <w:t xml:space="preserve">One or more site(s)… identified…”  The local agency also lists the site(s) on the </w:t>
      </w:r>
      <w:r w:rsidR="00F51A61" w:rsidRPr="00B8059F">
        <w:t xml:space="preserve">Sites of Repeated Disaster Damage table </w:t>
      </w:r>
      <w:r w:rsidR="00F51A61">
        <w:t xml:space="preserve">located on the </w:t>
      </w:r>
      <w:r w:rsidR="00F51A61" w:rsidRPr="00C7445C">
        <w:t>23 CFR 667 Resiliency Evaluation Certification</w:t>
      </w:r>
      <w:r w:rsidR="00F51A61" w:rsidRPr="00B8059F">
        <w:t xml:space="preserve"> form</w:t>
      </w:r>
      <w:r w:rsidR="00F51A61">
        <w:t xml:space="preserve">.  The local agency then, as instructed on the form, completes the </w:t>
      </w:r>
      <w:r w:rsidR="00F51A61" w:rsidRPr="00B8059F">
        <w:t>23 CFR 667 Resiliency Worksheet form</w:t>
      </w:r>
      <w:r w:rsidR="00F51A61">
        <w:t xml:space="preserve"> (including signature) and </w:t>
      </w:r>
      <w:r w:rsidR="00F51A61" w:rsidRPr="00B8059F">
        <w:t>B-C Analysis</w:t>
      </w:r>
      <w:r w:rsidR="00F51A61">
        <w:t xml:space="preserve">, </w:t>
      </w:r>
      <w:r w:rsidR="00D47418">
        <w:t>attaches</w:t>
      </w:r>
      <w:r w:rsidR="00F51A61">
        <w:t xml:space="preserve"> the forms to the </w:t>
      </w:r>
      <w:r w:rsidR="00F51A61" w:rsidRPr="00B8059F">
        <w:t>23 CFR 667 Resiliency Evaluation Certification</w:t>
      </w:r>
      <w:r w:rsidR="00F51A61">
        <w:t xml:space="preserve"> form.  The </w:t>
      </w:r>
      <w:r w:rsidR="00F51A61" w:rsidRPr="00B8059F">
        <w:t xml:space="preserve">23 CFR 667 Resiliency Evaluation Certification </w:t>
      </w:r>
      <w:r w:rsidR="00F51A61">
        <w:t xml:space="preserve">form is then signed, and with the </w:t>
      </w:r>
      <w:r w:rsidR="00F51A61" w:rsidRPr="00B8059F">
        <w:t xml:space="preserve">23 CFR 667 Resiliency Worksheet </w:t>
      </w:r>
      <w:r w:rsidR="00F51A61">
        <w:t xml:space="preserve">form and the </w:t>
      </w:r>
      <w:r w:rsidR="00F51A61" w:rsidRPr="00B8059F">
        <w:t xml:space="preserve">B-C Analysis </w:t>
      </w:r>
      <w:r w:rsidR="00F51A61">
        <w:t xml:space="preserve">attached to the </w:t>
      </w:r>
      <w:r w:rsidR="00F51A61" w:rsidRPr="00B8059F">
        <w:t>Certification form</w:t>
      </w:r>
      <w:r w:rsidR="00F51A61">
        <w:t xml:space="preserve">.  The local agency must take care to sign both the </w:t>
      </w:r>
      <w:r w:rsidR="00F51A61" w:rsidRPr="00B8059F">
        <w:t>23 CFR 667 Resiliency Evaluation Certification</w:t>
      </w:r>
      <w:r w:rsidR="00F51A61">
        <w:t xml:space="preserve"> and the </w:t>
      </w:r>
      <w:r w:rsidR="00F51A61" w:rsidRPr="00B8059F">
        <w:t>23 CFR 667 Resiliency Worksheet</w:t>
      </w:r>
      <w:r w:rsidR="00184B8D">
        <w:t>.</w:t>
      </w:r>
      <w:r w:rsidR="007F5786">
        <w:t xml:space="preserve"> </w:t>
      </w:r>
    </w:p>
    <w:p w14:paraId="6EE376DF" w14:textId="16A46F3E" w:rsidR="00F51A61" w:rsidRDefault="00F51A61" w:rsidP="002610C6">
      <w:pPr>
        <w:tabs>
          <w:tab w:val="num" w:pos="1440"/>
        </w:tabs>
        <w:ind w:left="720"/>
      </w:pPr>
    </w:p>
    <w:p w14:paraId="3D4C60BC" w14:textId="179AE246" w:rsidR="00184B8D" w:rsidRPr="00D76C19" w:rsidRDefault="00184B8D" w:rsidP="00782D21">
      <w:pPr>
        <w:tabs>
          <w:tab w:val="num" w:pos="1440"/>
        </w:tabs>
        <w:rPr>
          <w:b/>
          <w:bCs/>
          <w:u w:val="single"/>
        </w:rPr>
      </w:pPr>
      <w:r w:rsidRPr="00D76C19">
        <w:rPr>
          <w:b/>
          <w:bCs/>
          <w:u w:val="single"/>
        </w:rPr>
        <w:t xml:space="preserve">Document </w:t>
      </w:r>
    </w:p>
    <w:p w14:paraId="0B83A7F6" w14:textId="051FB258" w:rsidR="00CD1081" w:rsidRPr="00B8059F" w:rsidRDefault="001E3CD5" w:rsidP="00D76C19">
      <w:pPr>
        <w:tabs>
          <w:tab w:val="num" w:pos="1440"/>
        </w:tabs>
      </w:pPr>
      <w:r w:rsidRPr="00B8059F">
        <w:t xml:space="preserve">If one or more sites were identified in the SORDD table, the local agency shall complete the 23 CFR 667 Resiliency Evaluation Certification form, the 23 CFR 667 Resiliency Worksheet form, and the B-C Analysis.  </w:t>
      </w:r>
      <w:r w:rsidR="00CD1081" w:rsidRPr="00B8059F">
        <w:t>The forms, analysis, and other related documents, shall be arranged in the following order:</w:t>
      </w:r>
    </w:p>
    <w:p w14:paraId="54CF3147" w14:textId="77777777" w:rsidR="00CD1081" w:rsidRPr="00B8059F" w:rsidRDefault="00CD1081" w:rsidP="006E224E">
      <w:pPr>
        <w:pStyle w:val="ListParagraph"/>
        <w:numPr>
          <w:ilvl w:val="0"/>
          <w:numId w:val="15"/>
        </w:numPr>
      </w:pPr>
      <w:r w:rsidRPr="00B8059F">
        <w:t xml:space="preserve">23 CFR 667 Resiliency Evaluation Certification form, </w:t>
      </w:r>
    </w:p>
    <w:p w14:paraId="2BA25161" w14:textId="77777777" w:rsidR="00CD1081" w:rsidRPr="00B8059F" w:rsidRDefault="00CD1081" w:rsidP="006E224E">
      <w:pPr>
        <w:pStyle w:val="ListParagraph"/>
        <w:numPr>
          <w:ilvl w:val="0"/>
          <w:numId w:val="15"/>
        </w:numPr>
      </w:pPr>
      <w:r w:rsidRPr="00B8059F">
        <w:t xml:space="preserve">23 CFR 667 Resiliency Worksheet form, and </w:t>
      </w:r>
    </w:p>
    <w:p w14:paraId="0D18AEE3" w14:textId="77777777" w:rsidR="00CD1081" w:rsidRPr="00B8059F" w:rsidRDefault="00CD1081" w:rsidP="006E224E">
      <w:pPr>
        <w:pStyle w:val="ListParagraph"/>
        <w:numPr>
          <w:ilvl w:val="0"/>
          <w:numId w:val="15"/>
        </w:numPr>
      </w:pPr>
      <w:r w:rsidRPr="00B8059F">
        <w:t>the Benefit-Cost Analysis</w:t>
      </w:r>
    </w:p>
    <w:p w14:paraId="06F9FA3C" w14:textId="77777777" w:rsidR="00CD1081" w:rsidRPr="00B8059F" w:rsidRDefault="00CD1081" w:rsidP="006E224E">
      <w:pPr>
        <w:pStyle w:val="ListParagraph"/>
        <w:numPr>
          <w:ilvl w:val="0"/>
          <w:numId w:val="15"/>
        </w:numPr>
      </w:pPr>
      <w:r w:rsidRPr="00B8059F">
        <w:t>any other documentation pertaining to the analysis of the project for 23 CFR 667</w:t>
      </w:r>
    </w:p>
    <w:p w14:paraId="555DAD98" w14:textId="166D4917" w:rsidR="00CD1081" w:rsidRDefault="001E3CD5" w:rsidP="00D76C19">
      <w:pPr>
        <w:tabs>
          <w:tab w:val="num" w:pos="1440"/>
        </w:tabs>
      </w:pPr>
      <w:r w:rsidRPr="00B8059F">
        <w:t xml:space="preserve">These </w:t>
      </w:r>
      <w:r w:rsidR="00CD1081" w:rsidRPr="00B8059F">
        <w:t>documents,</w:t>
      </w:r>
      <w:r w:rsidR="00184B8D" w:rsidRPr="00B8059F">
        <w:t xml:space="preserve"> </w:t>
      </w:r>
      <w:r w:rsidR="00CD1081" w:rsidRPr="00B8059F">
        <w:t xml:space="preserve">when completed and combined, comprise </w:t>
      </w:r>
      <w:r w:rsidR="00CD1081">
        <w:t>the 23 CFR 667 Evaluation package and document compliance with 23 CFR 667 for the local agency’s federal-aid project.</w:t>
      </w:r>
    </w:p>
    <w:p w14:paraId="48A2445C" w14:textId="1D5B10C0" w:rsidR="007F5786" w:rsidRDefault="001E3CD5" w:rsidP="00D76C19">
      <w:pPr>
        <w:tabs>
          <w:tab w:val="num" w:pos="1440"/>
        </w:tabs>
      </w:pPr>
      <w:r>
        <w:t xml:space="preserve">If no sites were identified in the SORDD table, only the completed 23 CFR 667 </w:t>
      </w:r>
      <w:r w:rsidRPr="00F51A61">
        <w:t>R</w:t>
      </w:r>
      <w:r>
        <w:t>esiliency Evaluation Certification form is needed to document the project compliance.</w:t>
      </w:r>
      <w:r w:rsidR="002A754E">
        <w:t xml:space="preserve"> </w:t>
      </w:r>
    </w:p>
    <w:p w14:paraId="301B2CE6" w14:textId="77777777" w:rsidR="007F5786" w:rsidRDefault="007F5786" w:rsidP="00D76C19">
      <w:pPr>
        <w:tabs>
          <w:tab w:val="num" w:pos="1440"/>
        </w:tabs>
      </w:pPr>
    </w:p>
    <w:p w14:paraId="6331827F" w14:textId="77777777" w:rsidR="001E3CD5" w:rsidRDefault="001E3CD5" w:rsidP="002610C6">
      <w:pPr>
        <w:tabs>
          <w:tab w:val="num" w:pos="1440"/>
        </w:tabs>
        <w:ind w:left="720"/>
      </w:pPr>
    </w:p>
    <w:p w14:paraId="5CDA657E" w14:textId="77777777" w:rsidR="00CD1081" w:rsidRPr="00D95DE2" w:rsidRDefault="00CD1081" w:rsidP="00782D21">
      <w:pPr>
        <w:tabs>
          <w:tab w:val="num" w:pos="1440"/>
        </w:tabs>
        <w:rPr>
          <w:b/>
          <w:bCs/>
          <w:u w:val="single"/>
        </w:rPr>
      </w:pPr>
      <w:r w:rsidRPr="00D95DE2">
        <w:rPr>
          <w:b/>
          <w:bCs/>
          <w:u w:val="single"/>
        </w:rPr>
        <w:t>Report</w:t>
      </w:r>
    </w:p>
    <w:p w14:paraId="34D933B6" w14:textId="51640FA3" w:rsidR="00205FF4" w:rsidRDefault="00CD1081" w:rsidP="00205FF4">
      <w:pPr>
        <w:tabs>
          <w:tab w:val="num" w:pos="1440"/>
        </w:tabs>
      </w:pPr>
      <w:r>
        <w:t>Once the Identification and Consideration of Alternatives, if required, are complete, the local agency sends a copy of the evaluation to the Caltrans DLA-OFP email box</w:t>
      </w:r>
      <w:r w:rsidR="00205FF4">
        <w:t xml:space="preserve"> </w:t>
      </w:r>
      <w:hyperlink r:id="rId8" w:history="1">
        <w:r w:rsidR="00205FF4" w:rsidRPr="001A0347">
          <w:rPr>
            <w:rStyle w:val="Hyperlink"/>
          </w:rPr>
          <w:t>23CFR667.Compliance@dot.ca.gov</w:t>
        </w:r>
      </w:hyperlink>
    </w:p>
    <w:p w14:paraId="03F0DA4B" w14:textId="5A105EA2" w:rsidR="00DA4FD7" w:rsidRDefault="00CD1081" w:rsidP="00143634">
      <w:pPr>
        <w:tabs>
          <w:tab w:val="num" w:pos="1440"/>
        </w:tabs>
      </w:pPr>
      <w:r>
        <w:t xml:space="preserve">. Caltrans gathers a copy of the local agency compliance to for use </w:t>
      </w:r>
      <w:r w:rsidR="00DA4FD7">
        <w:t xml:space="preserve">in measuring compliance with 23 CFR 667 and any short-term reporting to FHWA or other agencies.  </w:t>
      </w:r>
    </w:p>
    <w:p w14:paraId="5CBC88B7" w14:textId="060829C9" w:rsidR="00DA4FD7" w:rsidRDefault="00DA4FD7" w:rsidP="00143634">
      <w:pPr>
        <w:tabs>
          <w:tab w:val="num" w:pos="1440"/>
        </w:tabs>
      </w:pPr>
      <w:r>
        <w:t>It is important to note, the local agency is required to keep a copy of the 23 CFR 667 compliance documents in the local agency project folder.  This documentation is expected to be in the project folder and may be required during Caltrans or FHWA audits of the project, to show compliance with 23 CFR 667.  Non-compliance may result in FHWA sanctions, which could include loss of federal funding on the project.</w:t>
      </w:r>
    </w:p>
    <w:p w14:paraId="6FC900B4" w14:textId="06582705" w:rsidR="00DA4FD7" w:rsidRDefault="00DA4FD7" w:rsidP="001E3CD5">
      <w:pPr>
        <w:tabs>
          <w:tab w:val="num" w:pos="1440"/>
        </w:tabs>
        <w:ind w:left="720"/>
      </w:pPr>
    </w:p>
    <w:p w14:paraId="475214CE" w14:textId="2E49059A" w:rsidR="00026279" w:rsidRDefault="00026279" w:rsidP="001E3CD5">
      <w:pPr>
        <w:tabs>
          <w:tab w:val="num" w:pos="1440"/>
        </w:tabs>
        <w:ind w:left="720"/>
      </w:pPr>
    </w:p>
    <w:p w14:paraId="4268BD49" w14:textId="3303431C" w:rsidR="00026279" w:rsidRDefault="00026279" w:rsidP="00026279">
      <w:pPr>
        <w:tabs>
          <w:tab w:val="num" w:pos="1440"/>
        </w:tabs>
        <w:rPr>
          <w:b/>
          <w:bCs/>
          <w:u w:val="double"/>
        </w:rPr>
      </w:pPr>
      <w:r w:rsidRPr="00026279">
        <w:rPr>
          <w:b/>
          <w:bCs/>
          <w:u w:val="double"/>
        </w:rPr>
        <w:t xml:space="preserve">ADDITIONAL RESOURCES: </w:t>
      </w:r>
    </w:p>
    <w:p w14:paraId="1F325BAC" w14:textId="69F3886F" w:rsidR="00026279" w:rsidRDefault="00026279" w:rsidP="00026279">
      <w:pPr>
        <w:tabs>
          <w:tab w:val="num" w:pos="1440"/>
        </w:tabs>
        <w:rPr>
          <w:b/>
          <w:bCs/>
          <w:u w:val="double"/>
        </w:rPr>
      </w:pPr>
    </w:p>
    <w:p w14:paraId="3EC5F7F2" w14:textId="18E8A0A3" w:rsidR="00026279" w:rsidRDefault="00B94F95" w:rsidP="006E224E">
      <w:pPr>
        <w:pStyle w:val="ListParagraph"/>
      </w:pPr>
      <w:hyperlink r:id="rId9" w:history="1">
        <w:r w:rsidR="002D3AC2" w:rsidRPr="00B94F95">
          <w:rPr>
            <w:rStyle w:val="Hyperlink"/>
          </w:rPr>
          <w:t>Q&amp;A for 23 CFR 667</w:t>
        </w:r>
      </w:hyperlink>
      <w:r w:rsidR="002D3AC2">
        <w:t xml:space="preserve"> (Caltrans DLA)</w:t>
      </w:r>
    </w:p>
    <w:p w14:paraId="1BD45A40" w14:textId="7B53140C" w:rsidR="006E224E" w:rsidRDefault="002E0A7C" w:rsidP="006E224E">
      <w:pPr>
        <w:pStyle w:val="ListParagraph"/>
      </w:pPr>
      <w:hyperlink r:id="rId10" w:history="1">
        <w:r w:rsidR="00BE17BA" w:rsidRPr="002E0A7C">
          <w:rPr>
            <w:rStyle w:val="Hyperlink"/>
          </w:rPr>
          <w:t>Fact Sheet</w:t>
        </w:r>
      </w:hyperlink>
      <w:r w:rsidR="00BE17BA">
        <w:t xml:space="preserve"> – Outlining step by step </w:t>
      </w:r>
      <w:r w:rsidR="00EB69BD">
        <w:t xml:space="preserve">requirements and certifications that local agency must follow. </w:t>
      </w:r>
    </w:p>
    <w:p w14:paraId="3CC7849A" w14:textId="2CC4E5B4" w:rsidR="00026279" w:rsidRDefault="002E0A7C" w:rsidP="00983A1F">
      <w:pPr>
        <w:pStyle w:val="ListParagraph"/>
      </w:pPr>
      <w:hyperlink r:id="rId11" w:history="1">
        <w:r w:rsidR="003D477B" w:rsidRPr="002E0A7C">
          <w:rPr>
            <w:rStyle w:val="Hyperlink"/>
          </w:rPr>
          <w:t>D</w:t>
        </w:r>
        <w:r w:rsidR="00456141" w:rsidRPr="002E0A7C">
          <w:rPr>
            <w:rStyle w:val="Hyperlink"/>
          </w:rPr>
          <w:t>LA 23 CFR 667 Website</w:t>
        </w:r>
      </w:hyperlink>
      <w:r w:rsidR="00456141">
        <w:t xml:space="preserve"> </w:t>
      </w:r>
    </w:p>
    <w:p w14:paraId="3CA696AB" w14:textId="77777777" w:rsidR="00B94F95" w:rsidRDefault="00B94F95" w:rsidP="001E3CD5">
      <w:pPr>
        <w:tabs>
          <w:tab w:val="num" w:pos="1440"/>
        </w:tabs>
        <w:ind w:left="720"/>
      </w:pPr>
    </w:p>
    <w:p w14:paraId="3C4196A9" w14:textId="77777777" w:rsidR="00026279" w:rsidRDefault="00026279" w:rsidP="001E3CD5">
      <w:pPr>
        <w:tabs>
          <w:tab w:val="num" w:pos="1440"/>
        </w:tabs>
        <w:ind w:left="720"/>
      </w:pPr>
    </w:p>
    <w:p w14:paraId="46A7EBBA" w14:textId="745004FD" w:rsidR="00CE246D" w:rsidRPr="00B94F95" w:rsidRDefault="00CE246D" w:rsidP="00CE246D">
      <w:pPr>
        <w:tabs>
          <w:tab w:val="num" w:pos="1440"/>
        </w:tabs>
        <w:rPr>
          <w:i/>
          <w:iCs/>
        </w:rPr>
      </w:pPr>
      <w:r w:rsidRPr="00B94F95">
        <w:rPr>
          <w:i/>
          <w:iCs/>
        </w:rPr>
        <w:t>*Last updated 03/26/2024</w:t>
      </w:r>
    </w:p>
    <w:sectPr w:rsidR="00CE246D" w:rsidRPr="00B94F95" w:rsidSect="00FF7126">
      <w:headerReference w:type="default" r:id="rId12"/>
      <w:footerReference w:type="default" r:id="rId13"/>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B349" w14:textId="77777777" w:rsidR="001C2605" w:rsidRDefault="001C2605" w:rsidP="007F5243">
      <w:r>
        <w:separator/>
      </w:r>
    </w:p>
  </w:endnote>
  <w:endnote w:type="continuationSeparator" w:id="0">
    <w:p w14:paraId="4A36AC5C" w14:textId="77777777" w:rsidR="001C2605" w:rsidRDefault="001C2605" w:rsidP="007F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0B2D" w14:textId="77777777" w:rsidR="00B0084C" w:rsidRPr="00C7445C" w:rsidRDefault="00B0084C">
    <w:pPr>
      <w:tabs>
        <w:tab w:val="center" w:pos="4550"/>
        <w:tab w:val="left" w:pos="5818"/>
      </w:tabs>
      <w:ind w:right="260"/>
      <w:jc w:val="right"/>
      <w:rPr>
        <w:rFonts w:ascii="Arial" w:hAnsi="Arial" w:cs="Arial"/>
        <w:sz w:val="24"/>
        <w:szCs w:val="24"/>
      </w:rPr>
    </w:pPr>
    <w:r w:rsidRPr="00C7445C">
      <w:rPr>
        <w:rFonts w:ascii="Arial" w:hAnsi="Arial" w:cs="Arial"/>
        <w:spacing w:val="60"/>
        <w:sz w:val="24"/>
        <w:szCs w:val="24"/>
      </w:rPr>
      <w:t>Page</w:t>
    </w:r>
    <w:r w:rsidRPr="00C7445C">
      <w:rPr>
        <w:rFonts w:ascii="Arial" w:hAnsi="Arial" w:cs="Arial"/>
        <w:sz w:val="24"/>
        <w:szCs w:val="24"/>
      </w:rPr>
      <w:t xml:space="preserve"> </w:t>
    </w:r>
    <w:r w:rsidRPr="00C7445C">
      <w:rPr>
        <w:rFonts w:ascii="Arial" w:hAnsi="Arial" w:cs="Arial"/>
        <w:sz w:val="24"/>
        <w:szCs w:val="24"/>
      </w:rPr>
      <w:fldChar w:fldCharType="begin"/>
    </w:r>
    <w:r w:rsidRPr="00C7445C">
      <w:rPr>
        <w:rFonts w:ascii="Arial" w:hAnsi="Arial" w:cs="Arial"/>
        <w:sz w:val="24"/>
        <w:szCs w:val="24"/>
      </w:rPr>
      <w:instrText xml:space="preserve"> PAGE   \* MERGEFORMAT </w:instrText>
    </w:r>
    <w:r w:rsidRPr="00C7445C">
      <w:rPr>
        <w:rFonts w:ascii="Arial" w:hAnsi="Arial" w:cs="Arial"/>
        <w:sz w:val="24"/>
        <w:szCs w:val="24"/>
      </w:rPr>
      <w:fldChar w:fldCharType="separate"/>
    </w:r>
    <w:r w:rsidRPr="00C7445C">
      <w:rPr>
        <w:rFonts w:ascii="Arial" w:hAnsi="Arial" w:cs="Arial"/>
        <w:noProof/>
        <w:sz w:val="24"/>
        <w:szCs w:val="24"/>
      </w:rPr>
      <w:t>1</w:t>
    </w:r>
    <w:r w:rsidRPr="00C7445C">
      <w:rPr>
        <w:rFonts w:ascii="Arial" w:hAnsi="Arial" w:cs="Arial"/>
        <w:sz w:val="24"/>
        <w:szCs w:val="24"/>
      </w:rPr>
      <w:fldChar w:fldCharType="end"/>
    </w:r>
    <w:r w:rsidRPr="00C7445C">
      <w:rPr>
        <w:rFonts w:ascii="Arial" w:hAnsi="Arial" w:cs="Arial"/>
        <w:sz w:val="24"/>
        <w:szCs w:val="24"/>
      </w:rPr>
      <w:t xml:space="preserve"> | </w:t>
    </w:r>
    <w:r w:rsidRPr="00C7445C">
      <w:rPr>
        <w:rFonts w:ascii="Arial" w:hAnsi="Arial" w:cs="Arial"/>
        <w:sz w:val="24"/>
        <w:szCs w:val="24"/>
      </w:rPr>
      <w:fldChar w:fldCharType="begin"/>
    </w:r>
    <w:r w:rsidRPr="00C7445C">
      <w:rPr>
        <w:rFonts w:ascii="Arial" w:hAnsi="Arial" w:cs="Arial"/>
        <w:sz w:val="24"/>
        <w:szCs w:val="24"/>
      </w:rPr>
      <w:instrText xml:space="preserve"> NUMPAGES  \* Arabic  \* MERGEFORMAT </w:instrText>
    </w:r>
    <w:r w:rsidRPr="00C7445C">
      <w:rPr>
        <w:rFonts w:ascii="Arial" w:hAnsi="Arial" w:cs="Arial"/>
        <w:sz w:val="24"/>
        <w:szCs w:val="24"/>
      </w:rPr>
      <w:fldChar w:fldCharType="separate"/>
    </w:r>
    <w:r w:rsidRPr="00C7445C">
      <w:rPr>
        <w:rFonts w:ascii="Arial" w:hAnsi="Arial" w:cs="Arial"/>
        <w:noProof/>
        <w:sz w:val="24"/>
        <w:szCs w:val="24"/>
      </w:rPr>
      <w:t>1</w:t>
    </w:r>
    <w:r w:rsidRPr="00C7445C">
      <w:rPr>
        <w:rFonts w:ascii="Arial" w:hAnsi="Arial" w:cs="Arial"/>
        <w:sz w:val="24"/>
        <w:szCs w:val="24"/>
      </w:rPr>
      <w:fldChar w:fldCharType="end"/>
    </w:r>
  </w:p>
  <w:p w14:paraId="7AD012CA" w14:textId="77777777" w:rsidR="00B0084C" w:rsidRDefault="00B00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B2D0" w14:textId="77777777" w:rsidR="001C2605" w:rsidRDefault="001C2605" w:rsidP="007F5243">
      <w:r>
        <w:separator/>
      </w:r>
    </w:p>
  </w:footnote>
  <w:footnote w:type="continuationSeparator" w:id="0">
    <w:p w14:paraId="03D95DFB" w14:textId="77777777" w:rsidR="001C2605" w:rsidRDefault="001C2605" w:rsidP="007F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2E48" w14:textId="3275AC51" w:rsidR="007F5243" w:rsidRDefault="007F5243">
    <w:pPr>
      <w:pStyle w:val="Header"/>
    </w:pPr>
    <w:r>
      <w:tab/>
    </w:r>
    <w:r>
      <w:tab/>
    </w:r>
    <w:r w:rsidR="006D1E44">
      <w:t>23 CFR 667</w:t>
    </w:r>
  </w:p>
  <w:p w14:paraId="67606CAD" w14:textId="43676177" w:rsidR="006D1E44" w:rsidRDefault="006D1E44">
    <w:pPr>
      <w:pStyle w:val="Header"/>
    </w:pPr>
    <w:r>
      <w:tab/>
    </w:r>
    <w:r>
      <w:tab/>
      <w:t>Emergency Relief Program</w:t>
    </w:r>
  </w:p>
  <w:p w14:paraId="7012E985" w14:textId="451E5DE3" w:rsidR="006D1E44" w:rsidRDefault="006D1E44">
    <w:pPr>
      <w:pStyle w:val="Header"/>
    </w:pPr>
    <w:r>
      <w:tab/>
    </w:r>
    <w:r>
      <w:tab/>
      <w:t>Office of Federal Programs</w:t>
    </w:r>
  </w:p>
  <w:p w14:paraId="57C13F5A" w14:textId="77777777" w:rsidR="007F5243" w:rsidRDefault="007F5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D5D"/>
    <w:multiLevelType w:val="multilevel"/>
    <w:tmpl w:val="6CB28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50549C"/>
    <w:multiLevelType w:val="multilevel"/>
    <w:tmpl w:val="CDC0F564"/>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140585B"/>
    <w:multiLevelType w:val="hybridMultilevel"/>
    <w:tmpl w:val="C86A4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B1299D"/>
    <w:multiLevelType w:val="hybridMultilevel"/>
    <w:tmpl w:val="2DC8C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F02D19"/>
    <w:multiLevelType w:val="hybridMultilevel"/>
    <w:tmpl w:val="AA0A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D4093"/>
    <w:multiLevelType w:val="hybridMultilevel"/>
    <w:tmpl w:val="2898B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0379EB"/>
    <w:multiLevelType w:val="hybridMultilevel"/>
    <w:tmpl w:val="4AC83E8E"/>
    <w:lvl w:ilvl="0" w:tplc="33A84060">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10C34"/>
    <w:multiLevelType w:val="hybridMultilevel"/>
    <w:tmpl w:val="240E8428"/>
    <w:lvl w:ilvl="0" w:tplc="7A14E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C62672"/>
    <w:multiLevelType w:val="multilevel"/>
    <w:tmpl w:val="440ACA4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B5414F"/>
    <w:multiLevelType w:val="hybridMultilevel"/>
    <w:tmpl w:val="7E46E642"/>
    <w:lvl w:ilvl="0" w:tplc="2F52E108">
      <w:start w:val="1"/>
      <w:numFmt w:val="bullet"/>
      <w:lvlText w:val="•"/>
      <w:lvlJc w:val="left"/>
      <w:pPr>
        <w:tabs>
          <w:tab w:val="num" w:pos="720"/>
        </w:tabs>
        <w:ind w:left="720" w:hanging="360"/>
      </w:pPr>
      <w:rPr>
        <w:rFonts w:ascii="Arial" w:hAnsi="Arial" w:hint="default"/>
      </w:rPr>
    </w:lvl>
    <w:lvl w:ilvl="1" w:tplc="916ED54A">
      <w:start w:val="1"/>
      <w:numFmt w:val="bullet"/>
      <w:lvlText w:val="•"/>
      <w:lvlJc w:val="left"/>
      <w:pPr>
        <w:tabs>
          <w:tab w:val="num" w:pos="1440"/>
        </w:tabs>
        <w:ind w:left="1440" w:hanging="360"/>
      </w:pPr>
      <w:rPr>
        <w:rFonts w:ascii="Arial" w:hAnsi="Arial" w:hint="default"/>
      </w:rPr>
    </w:lvl>
    <w:lvl w:ilvl="2" w:tplc="F276223A" w:tentative="1">
      <w:start w:val="1"/>
      <w:numFmt w:val="bullet"/>
      <w:lvlText w:val="•"/>
      <w:lvlJc w:val="left"/>
      <w:pPr>
        <w:tabs>
          <w:tab w:val="num" w:pos="2160"/>
        </w:tabs>
        <w:ind w:left="2160" w:hanging="360"/>
      </w:pPr>
      <w:rPr>
        <w:rFonts w:ascii="Arial" w:hAnsi="Arial" w:hint="default"/>
      </w:rPr>
    </w:lvl>
    <w:lvl w:ilvl="3" w:tplc="68C013B0" w:tentative="1">
      <w:start w:val="1"/>
      <w:numFmt w:val="bullet"/>
      <w:lvlText w:val="•"/>
      <w:lvlJc w:val="left"/>
      <w:pPr>
        <w:tabs>
          <w:tab w:val="num" w:pos="2880"/>
        </w:tabs>
        <w:ind w:left="2880" w:hanging="360"/>
      </w:pPr>
      <w:rPr>
        <w:rFonts w:ascii="Arial" w:hAnsi="Arial" w:hint="default"/>
      </w:rPr>
    </w:lvl>
    <w:lvl w:ilvl="4" w:tplc="B0CAAECC" w:tentative="1">
      <w:start w:val="1"/>
      <w:numFmt w:val="bullet"/>
      <w:lvlText w:val="•"/>
      <w:lvlJc w:val="left"/>
      <w:pPr>
        <w:tabs>
          <w:tab w:val="num" w:pos="3600"/>
        </w:tabs>
        <w:ind w:left="3600" w:hanging="360"/>
      </w:pPr>
      <w:rPr>
        <w:rFonts w:ascii="Arial" w:hAnsi="Arial" w:hint="default"/>
      </w:rPr>
    </w:lvl>
    <w:lvl w:ilvl="5" w:tplc="7962176A" w:tentative="1">
      <w:start w:val="1"/>
      <w:numFmt w:val="bullet"/>
      <w:lvlText w:val="•"/>
      <w:lvlJc w:val="left"/>
      <w:pPr>
        <w:tabs>
          <w:tab w:val="num" w:pos="4320"/>
        </w:tabs>
        <w:ind w:left="4320" w:hanging="360"/>
      </w:pPr>
      <w:rPr>
        <w:rFonts w:ascii="Arial" w:hAnsi="Arial" w:hint="default"/>
      </w:rPr>
    </w:lvl>
    <w:lvl w:ilvl="6" w:tplc="96827B84" w:tentative="1">
      <w:start w:val="1"/>
      <w:numFmt w:val="bullet"/>
      <w:lvlText w:val="•"/>
      <w:lvlJc w:val="left"/>
      <w:pPr>
        <w:tabs>
          <w:tab w:val="num" w:pos="5040"/>
        </w:tabs>
        <w:ind w:left="5040" w:hanging="360"/>
      </w:pPr>
      <w:rPr>
        <w:rFonts w:ascii="Arial" w:hAnsi="Arial" w:hint="default"/>
      </w:rPr>
    </w:lvl>
    <w:lvl w:ilvl="7" w:tplc="F064EDCA" w:tentative="1">
      <w:start w:val="1"/>
      <w:numFmt w:val="bullet"/>
      <w:lvlText w:val="•"/>
      <w:lvlJc w:val="left"/>
      <w:pPr>
        <w:tabs>
          <w:tab w:val="num" w:pos="5760"/>
        </w:tabs>
        <w:ind w:left="5760" w:hanging="360"/>
      </w:pPr>
      <w:rPr>
        <w:rFonts w:ascii="Arial" w:hAnsi="Arial" w:hint="default"/>
      </w:rPr>
    </w:lvl>
    <w:lvl w:ilvl="8" w:tplc="24449D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E31DAF"/>
    <w:multiLevelType w:val="hybridMultilevel"/>
    <w:tmpl w:val="CDCEE9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99162461">
    <w:abstractNumId w:val="1"/>
  </w:num>
  <w:num w:numId="2" w16cid:durableId="1267227572">
    <w:abstractNumId w:val="1"/>
  </w:num>
  <w:num w:numId="3" w16cid:durableId="781799260">
    <w:abstractNumId w:val="1"/>
  </w:num>
  <w:num w:numId="4" w16cid:durableId="2087997720">
    <w:abstractNumId w:val="1"/>
  </w:num>
  <w:num w:numId="5" w16cid:durableId="698314930">
    <w:abstractNumId w:val="1"/>
  </w:num>
  <w:num w:numId="6" w16cid:durableId="78911662">
    <w:abstractNumId w:val="1"/>
  </w:num>
  <w:num w:numId="7" w16cid:durableId="1770932136">
    <w:abstractNumId w:val="8"/>
  </w:num>
  <w:num w:numId="8" w16cid:durableId="35206387">
    <w:abstractNumId w:val="3"/>
  </w:num>
  <w:num w:numId="9" w16cid:durableId="1748840130">
    <w:abstractNumId w:val="3"/>
  </w:num>
  <w:num w:numId="10" w16cid:durableId="1623415325">
    <w:abstractNumId w:val="5"/>
  </w:num>
  <w:num w:numId="11" w16cid:durableId="1878466980">
    <w:abstractNumId w:val="0"/>
  </w:num>
  <w:num w:numId="12" w16cid:durableId="639698464">
    <w:abstractNumId w:val="10"/>
  </w:num>
  <w:num w:numId="13" w16cid:durableId="286818170">
    <w:abstractNumId w:val="7"/>
  </w:num>
  <w:num w:numId="14" w16cid:durableId="1474179363">
    <w:abstractNumId w:val="9"/>
  </w:num>
  <w:num w:numId="15" w16cid:durableId="1482844106">
    <w:abstractNumId w:val="2"/>
  </w:num>
  <w:num w:numId="16" w16cid:durableId="1355809263">
    <w:abstractNumId w:val="4"/>
  </w:num>
  <w:num w:numId="17" w16cid:durableId="980812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81"/>
    <w:rsid w:val="00026279"/>
    <w:rsid w:val="000275E3"/>
    <w:rsid w:val="0004127A"/>
    <w:rsid w:val="00042B64"/>
    <w:rsid w:val="00090453"/>
    <w:rsid w:val="00093AFF"/>
    <w:rsid w:val="0009478B"/>
    <w:rsid w:val="00096693"/>
    <w:rsid w:val="000B6D27"/>
    <w:rsid w:val="000C78F3"/>
    <w:rsid w:val="000D2DF7"/>
    <w:rsid w:val="000F2507"/>
    <w:rsid w:val="000F3AC0"/>
    <w:rsid w:val="001014AC"/>
    <w:rsid w:val="00103A20"/>
    <w:rsid w:val="00126CD5"/>
    <w:rsid w:val="00132564"/>
    <w:rsid w:val="00143634"/>
    <w:rsid w:val="00150428"/>
    <w:rsid w:val="001612E5"/>
    <w:rsid w:val="00170446"/>
    <w:rsid w:val="001770F1"/>
    <w:rsid w:val="00184B8D"/>
    <w:rsid w:val="001A2DC9"/>
    <w:rsid w:val="001C2605"/>
    <w:rsid w:val="001C7E9B"/>
    <w:rsid w:val="001D3174"/>
    <w:rsid w:val="001E3CD5"/>
    <w:rsid w:val="001E6F81"/>
    <w:rsid w:val="00203061"/>
    <w:rsid w:val="00205FF4"/>
    <w:rsid w:val="002061A5"/>
    <w:rsid w:val="00206541"/>
    <w:rsid w:val="0021299F"/>
    <w:rsid w:val="0022393F"/>
    <w:rsid w:val="00233082"/>
    <w:rsid w:val="00260C68"/>
    <w:rsid w:val="002610C6"/>
    <w:rsid w:val="002A1490"/>
    <w:rsid w:val="002A754E"/>
    <w:rsid w:val="002C0D29"/>
    <w:rsid w:val="002C1676"/>
    <w:rsid w:val="002C2036"/>
    <w:rsid w:val="002C71B1"/>
    <w:rsid w:val="002D07D9"/>
    <w:rsid w:val="002D3AC2"/>
    <w:rsid w:val="002E0A7C"/>
    <w:rsid w:val="002F6E8D"/>
    <w:rsid w:val="00310C3B"/>
    <w:rsid w:val="00320816"/>
    <w:rsid w:val="00337F5F"/>
    <w:rsid w:val="00360331"/>
    <w:rsid w:val="00375261"/>
    <w:rsid w:val="00375F80"/>
    <w:rsid w:val="003A744E"/>
    <w:rsid w:val="003B451C"/>
    <w:rsid w:val="003B47BB"/>
    <w:rsid w:val="003C191C"/>
    <w:rsid w:val="003D372B"/>
    <w:rsid w:val="003D477B"/>
    <w:rsid w:val="003E4910"/>
    <w:rsid w:val="0044202C"/>
    <w:rsid w:val="00456141"/>
    <w:rsid w:val="00464003"/>
    <w:rsid w:val="00476973"/>
    <w:rsid w:val="0049278E"/>
    <w:rsid w:val="00493C22"/>
    <w:rsid w:val="004A7E24"/>
    <w:rsid w:val="004C07D7"/>
    <w:rsid w:val="004D1AAB"/>
    <w:rsid w:val="004D2C13"/>
    <w:rsid w:val="004E170C"/>
    <w:rsid w:val="00513340"/>
    <w:rsid w:val="0052692E"/>
    <w:rsid w:val="00530390"/>
    <w:rsid w:val="005460FF"/>
    <w:rsid w:val="00557C72"/>
    <w:rsid w:val="00565AC1"/>
    <w:rsid w:val="00593027"/>
    <w:rsid w:val="005B2CBF"/>
    <w:rsid w:val="005D4C5F"/>
    <w:rsid w:val="005D7D84"/>
    <w:rsid w:val="005E7374"/>
    <w:rsid w:val="00611BE8"/>
    <w:rsid w:val="00622C87"/>
    <w:rsid w:val="006664DF"/>
    <w:rsid w:val="00684BD0"/>
    <w:rsid w:val="00692AF7"/>
    <w:rsid w:val="006C3F1D"/>
    <w:rsid w:val="006D1E44"/>
    <w:rsid w:val="006D4B60"/>
    <w:rsid w:val="006E224E"/>
    <w:rsid w:val="00704B46"/>
    <w:rsid w:val="00730BA8"/>
    <w:rsid w:val="00733C52"/>
    <w:rsid w:val="00750F8E"/>
    <w:rsid w:val="00777E0F"/>
    <w:rsid w:val="007818A8"/>
    <w:rsid w:val="00782D21"/>
    <w:rsid w:val="007A1502"/>
    <w:rsid w:val="007B1D12"/>
    <w:rsid w:val="007C5E15"/>
    <w:rsid w:val="007C733C"/>
    <w:rsid w:val="007E7E84"/>
    <w:rsid w:val="007F10EE"/>
    <w:rsid w:val="007F2EBF"/>
    <w:rsid w:val="007F5243"/>
    <w:rsid w:val="007F5786"/>
    <w:rsid w:val="008003A8"/>
    <w:rsid w:val="008030CD"/>
    <w:rsid w:val="0084092D"/>
    <w:rsid w:val="0084281C"/>
    <w:rsid w:val="0087033C"/>
    <w:rsid w:val="00874374"/>
    <w:rsid w:val="00882B1F"/>
    <w:rsid w:val="00885C17"/>
    <w:rsid w:val="008A0DB8"/>
    <w:rsid w:val="008C1659"/>
    <w:rsid w:val="008E0EC3"/>
    <w:rsid w:val="00900650"/>
    <w:rsid w:val="009037E6"/>
    <w:rsid w:val="00910B1C"/>
    <w:rsid w:val="00961BA0"/>
    <w:rsid w:val="0097722E"/>
    <w:rsid w:val="00983A1F"/>
    <w:rsid w:val="00986781"/>
    <w:rsid w:val="009B4BCC"/>
    <w:rsid w:val="009C1651"/>
    <w:rsid w:val="009C3CE5"/>
    <w:rsid w:val="009D6C4B"/>
    <w:rsid w:val="009F0EB1"/>
    <w:rsid w:val="00A22B4F"/>
    <w:rsid w:val="00A4019B"/>
    <w:rsid w:val="00A458D2"/>
    <w:rsid w:val="00A6442E"/>
    <w:rsid w:val="00A722E1"/>
    <w:rsid w:val="00A82903"/>
    <w:rsid w:val="00A829DD"/>
    <w:rsid w:val="00A84EDA"/>
    <w:rsid w:val="00A913BD"/>
    <w:rsid w:val="00AD1CED"/>
    <w:rsid w:val="00AE7178"/>
    <w:rsid w:val="00AF6686"/>
    <w:rsid w:val="00B0084C"/>
    <w:rsid w:val="00B0786A"/>
    <w:rsid w:val="00B07E07"/>
    <w:rsid w:val="00B179F2"/>
    <w:rsid w:val="00B34E9C"/>
    <w:rsid w:val="00B43F49"/>
    <w:rsid w:val="00B57784"/>
    <w:rsid w:val="00B63A0C"/>
    <w:rsid w:val="00B65FDD"/>
    <w:rsid w:val="00B71761"/>
    <w:rsid w:val="00B8059F"/>
    <w:rsid w:val="00B83D99"/>
    <w:rsid w:val="00B84CFF"/>
    <w:rsid w:val="00B920E2"/>
    <w:rsid w:val="00B94F95"/>
    <w:rsid w:val="00BC115C"/>
    <w:rsid w:val="00BE17BA"/>
    <w:rsid w:val="00BF5CFD"/>
    <w:rsid w:val="00C1583D"/>
    <w:rsid w:val="00C57CA1"/>
    <w:rsid w:val="00C7445C"/>
    <w:rsid w:val="00C757B3"/>
    <w:rsid w:val="00CA0083"/>
    <w:rsid w:val="00CA4C8F"/>
    <w:rsid w:val="00CA6663"/>
    <w:rsid w:val="00CD1081"/>
    <w:rsid w:val="00CD20DC"/>
    <w:rsid w:val="00CD6B6A"/>
    <w:rsid w:val="00CE0E4E"/>
    <w:rsid w:val="00CE246D"/>
    <w:rsid w:val="00D114BC"/>
    <w:rsid w:val="00D1776C"/>
    <w:rsid w:val="00D40534"/>
    <w:rsid w:val="00D47418"/>
    <w:rsid w:val="00D7263A"/>
    <w:rsid w:val="00D76C19"/>
    <w:rsid w:val="00D84915"/>
    <w:rsid w:val="00D86E55"/>
    <w:rsid w:val="00D95DE2"/>
    <w:rsid w:val="00DA4FD7"/>
    <w:rsid w:val="00E2274C"/>
    <w:rsid w:val="00E33CB8"/>
    <w:rsid w:val="00E6105D"/>
    <w:rsid w:val="00E771DF"/>
    <w:rsid w:val="00E916FE"/>
    <w:rsid w:val="00EB5E68"/>
    <w:rsid w:val="00EB69BD"/>
    <w:rsid w:val="00EE611A"/>
    <w:rsid w:val="00F066ED"/>
    <w:rsid w:val="00F331F8"/>
    <w:rsid w:val="00F37AEA"/>
    <w:rsid w:val="00F44CC7"/>
    <w:rsid w:val="00F452EC"/>
    <w:rsid w:val="00F51032"/>
    <w:rsid w:val="00F51A61"/>
    <w:rsid w:val="00F86A30"/>
    <w:rsid w:val="00FD27AC"/>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5C882"/>
  <w15:chartTrackingRefBased/>
  <w15:docId w15:val="{8D5308BA-834D-4D3A-AA62-E8CC6250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81"/>
    <w:pPr>
      <w:spacing w:after="0" w:line="240" w:lineRule="auto"/>
    </w:pPr>
    <w:rPr>
      <w:rFonts w:ascii="Calibri" w:hAnsi="Calibri" w:cs="Times New Roman"/>
    </w:rPr>
  </w:style>
  <w:style w:type="paragraph" w:styleId="Heading1">
    <w:name w:val="heading 1"/>
    <w:basedOn w:val="Normal"/>
    <w:link w:val="Heading1Char"/>
    <w:autoRedefine/>
    <w:uiPriority w:val="9"/>
    <w:qFormat/>
    <w:rsid w:val="00F37AEA"/>
    <w:pPr>
      <w:numPr>
        <w:numId w:val="6"/>
      </w:numPr>
      <w:spacing w:before="120" w:after="120"/>
      <w:outlineLvl w:val="0"/>
    </w:pPr>
    <w:rPr>
      <w:b/>
      <w:bCs/>
      <w:sz w:val="24"/>
      <w:szCs w:val="24"/>
    </w:rPr>
  </w:style>
  <w:style w:type="paragraph" w:styleId="Heading2">
    <w:name w:val="heading 2"/>
    <w:basedOn w:val="Normal"/>
    <w:next w:val="Normal"/>
    <w:link w:val="Heading2Char"/>
    <w:autoRedefine/>
    <w:uiPriority w:val="9"/>
    <w:unhideWhenUsed/>
    <w:qFormat/>
    <w:rsid w:val="00F37AEA"/>
    <w:pPr>
      <w:keepNext/>
      <w:keepLines/>
      <w:numPr>
        <w:ilvl w:val="1"/>
        <w:numId w:val="7"/>
      </w:numPr>
      <w:spacing w:before="160" w:after="12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F37AEA"/>
    <w:pPr>
      <w:keepNext/>
      <w:keepLines/>
      <w:numPr>
        <w:ilvl w:val="2"/>
        <w:numId w:val="6"/>
      </w:numPr>
      <w:spacing w:before="4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F37AEA"/>
    <w:pPr>
      <w:keepNext/>
      <w:keepLines/>
      <w:numPr>
        <w:ilvl w:val="3"/>
        <w:numId w:val="6"/>
      </w:numPr>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AEA"/>
    <w:rPr>
      <w:rFonts w:ascii="Arial" w:eastAsia="Times New Roman" w:hAnsi="Arial" w:cs="Times New Roman"/>
      <w:b/>
      <w:bCs/>
      <w:sz w:val="24"/>
      <w:szCs w:val="24"/>
      <w:lang w:bidi="en-US"/>
    </w:rPr>
  </w:style>
  <w:style w:type="character" w:customStyle="1" w:styleId="Heading2Char">
    <w:name w:val="Heading 2 Char"/>
    <w:basedOn w:val="DefaultParagraphFont"/>
    <w:link w:val="Heading2"/>
    <w:uiPriority w:val="9"/>
    <w:rsid w:val="00F37AEA"/>
    <w:rPr>
      <w:rFonts w:ascii="Arial" w:eastAsiaTheme="majorEastAsia" w:hAnsi="Arial"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F37AEA"/>
    <w:rPr>
      <w:rFonts w:ascii="Arial" w:eastAsiaTheme="majorEastAsia" w:hAnsi="Arial" w:cstheme="majorBidi"/>
      <w:color w:val="1F3763" w:themeColor="accent1" w:themeShade="7F"/>
      <w:sz w:val="24"/>
      <w:szCs w:val="24"/>
      <w:lang w:bidi="en-US"/>
    </w:rPr>
  </w:style>
  <w:style w:type="paragraph" w:styleId="NoSpacing">
    <w:name w:val="No Spacing"/>
    <w:autoRedefine/>
    <w:uiPriority w:val="1"/>
    <w:qFormat/>
    <w:rsid w:val="00F37AEA"/>
    <w:pPr>
      <w:widowControl w:val="0"/>
      <w:autoSpaceDE w:val="0"/>
      <w:autoSpaceDN w:val="0"/>
      <w:spacing w:after="0" w:line="240" w:lineRule="auto"/>
    </w:pPr>
    <w:rPr>
      <w:rFonts w:ascii="Arial" w:hAnsi="Arial" w:cs="Times New Roman"/>
      <w:lang w:bidi="en-US"/>
    </w:rPr>
  </w:style>
  <w:style w:type="paragraph" w:styleId="Title">
    <w:name w:val="Title"/>
    <w:basedOn w:val="Normal"/>
    <w:next w:val="Normal"/>
    <w:link w:val="TitleChar"/>
    <w:autoRedefine/>
    <w:uiPriority w:val="10"/>
    <w:qFormat/>
    <w:rsid w:val="00F37AE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F37AEA"/>
    <w:rPr>
      <w:rFonts w:ascii="Arial" w:eastAsiaTheme="majorEastAsia" w:hAnsi="Arial" w:cstheme="majorBidi"/>
      <w:spacing w:val="-10"/>
      <w:kern w:val="28"/>
      <w:sz w:val="28"/>
      <w:szCs w:val="56"/>
      <w:lang w:bidi="en-US"/>
    </w:rPr>
  </w:style>
  <w:style w:type="paragraph" w:styleId="BodyText">
    <w:name w:val="Body Text"/>
    <w:basedOn w:val="Normal"/>
    <w:link w:val="BodyTextChar"/>
    <w:autoRedefine/>
    <w:uiPriority w:val="1"/>
    <w:qFormat/>
    <w:rsid w:val="00F37AEA"/>
    <w:pPr>
      <w:spacing w:before="120" w:after="120"/>
    </w:pPr>
    <w:rPr>
      <w:sz w:val="24"/>
      <w:szCs w:val="24"/>
    </w:rPr>
  </w:style>
  <w:style w:type="character" w:customStyle="1" w:styleId="BodyTextChar">
    <w:name w:val="Body Text Char"/>
    <w:basedOn w:val="DefaultParagraphFont"/>
    <w:link w:val="BodyText"/>
    <w:uiPriority w:val="1"/>
    <w:rsid w:val="00F37AEA"/>
    <w:rPr>
      <w:rFonts w:ascii="Arial" w:eastAsia="Times New Roman" w:hAnsi="Arial" w:cs="Times New Roman"/>
      <w:sz w:val="24"/>
      <w:szCs w:val="24"/>
      <w:lang w:bidi="en-US"/>
    </w:rPr>
  </w:style>
  <w:style w:type="paragraph" w:styleId="ListParagraph">
    <w:name w:val="List Paragraph"/>
    <w:basedOn w:val="Normal"/>
    <w:autoRedefine/>
    <w:uiPriority w:val="1"/>
    <w:qFormat/>
    <w:rsid w:val="006E224E"/>
    <w:pPr>
      <w:numPr>
        <w:numId w:val="17"/>
      </w:numPr>
    </w:pPr>
  </w:style>
  <w:style w:type="paragraph" w:customStyle="1" w:styleId="TableParagraph">
    <w:name w:val="Table Paragraph"/>
    <w:basedOn w:val="Normal"/>
    <w:autoRedefine/>
    <w:uiPriority w:val="1"/>
    <w:qFormat/>
    <w:rsid w:val="00F37AEA"/>
  </w:style>
  <w:style w:type="character" w:customStyle="1" w:styleId="Heading4Char">
    <w:name w:val="Heading 4 Char"/>
    <w:basedOn w:val="DefaultParagraphFont"/>
    <w:link w:val="Heading4"/>
    <w:uiPriority w:val="9"/>
    <w:rsid w:val="00F37AEA"/>
    <w:rPr>
      <w:rFonts w:ascii="Arial" w:eastAsiaTheme="majorEastAsia" w:hAnsi="Arial" w:cstheme="majorBidi"/>
      <w:i/>
      <w:iCs/>
      <w:color w:val="2F5496" w:themeColor="accent1" w:themeShade="BF"/>
      <w:lang w:bidi="en-US"/>
    </w:rPr>
  </w:style>
  <w:style w:type="character" w:styleId="Hyperlink">
    <w:name w:val="Hyperlink"/>
    <w:basedOn w:val="DefaultParagraphFont"/>
    <w:uiPriority w:val="99"/>
    <w:unhideWhenUsed/>
    <w:rsid w:val="0004127A"/>
    <w:rPr>
      <w:color w:val="0000FF"/>
      <w:u w:val="single"/>
    </w:rPr>
  </w:style>
  <w:style w:type="paragraph" w:styleId="Header">
    <w:name w:val="header"/>
    <w:basedOn w:val="Normal"/>
    <w:link w:val="HeaderChar"/>
    <w:uiPriority w:val="99"/>
    <w:unhideWhenUsed/>
    <w:rsid w:val="007F5243"/>
    <w:pPr>
      <w:tabs>
        <w:tab w:val="center" w:pos="4680"/>
        <w:tab w:val="right" w:pos="9360"/>
      </w:tabs>
    </w:pPr>
  </w:style>
  <w:style w:type="character" w:customStyle="1" w:styleId="HeaderChar">
    <w:name w:val="Header Char"/>
    <w:basedOn w:val="DefaultParagraphFont"/>
    <w:link w:val="Header"/>
    <w:uiPriority w:val="99"/>
    <w:rsid w:val="007F5243"/>
    <w:rPr>
      <w:rFonts w:ascii="Calibri" w:hAnsi="Calibri" w:cs="Times New Roman"/>
    </w:rPr>
  </w:style>
  <w:style w:type="paragraph" w:styleId="Footer">
    <w:name w:val="footer"/>
    <w:basedOn w:val="Normal"/>
    <w:link w:val="FooterChar"/>
    <w:uiPriority w:val="99"/>
    <w:unhideWhenUsed/>
    <w:rsid w:val="007F5243"/>
    <w:pPr>
      <w:tabs>
        <w:tab w:val="center" w:pos="4680"/>
        <w:tab w:val="right" w:pos="9360"/>
      </w:tabs>
    </w:pPr>
  </w:style>
  <w:style w:type="character" w:customStyle="1" w:styleId="FooterChar">
    <w:name w:val="Footer Char"/>
    <w:basedOn w:val="DefaultParagraphFont"/>
    <w:link w:val="Footer"/>
    <w:uiPriority w:val="99"/>
    <w:rsid w:val="007F5243"/>
    <w:rPr>
      <w:rFonts w:ascii="Calibri" w:hAnsi="Calibri" w:cs="Times New Roman"/>
    </w:rPr>
  </w:style>
  <w:style w:type="paragraph" w:styleId="NormalWeb">
    <w:name w:val="Normal (Web)"/>
    <w:basedOn w:val="Normal"/>
    <w:uiPriority w:val="99"/>
    <w:unhideWhenUsed/>
    <w:rsid w:val="00B179F2"/>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B179F2"/>
    <w:rPr>
      <w:i/>
      <w:iCs/>
    </w:rPr>
  </w:style>
  <w:style w:type="paragraph" w:customStyle="1" w:styleId="Default">
    <w:name w:val="Default"/>
    <w:rsid w:val="00A4019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F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6939">
      <w:bodyDiv w:val="1"/>
      <w:marLeft w:val="0"/>
      <w:marRight w:val="0"/>
      <w:marTop w:val="0"/>
      <w:marBottom w:val="0"/>
      <w:divBdr>
        <w:top w:val="none" w:sz="0" w:space="0" w:color="auto"/>
        <w:left w:val="none" w:sz="0" w:space="0" w:color="auto"/>
        <w:bottom w:val="none" w:sz="0" w:space="0" w:color="auto"/>
        <w:right w:val="none" w:sz="0" w:space="0" w:color="auto"/>
      </w:divBdr>
    </w:div>
    <w:div w:id="414057429">
      <w:bodyDiv w:val="1"/>
      <w:marLeft w:val="0"/>
      <w:marRight w:val="0"/>
      <w:marTop w:val="0"/>
      <w:marBottom w:val="0"/>
      <w:divBdr>
        <w:top w:val="none" w:sz="0" w:space="0" w:color="auto"/>
        <w:left w:val="none" w:sz="0" w:space="0" w:color="auto"/>
        <w:bottom w:val="none" w:sz="0" w:space="0" w:color="auto"/>
        <w:right w:val="none" w:sz="0" w:space="0" w:color="auto"/>
      </w:divBdr>
    </w:div>
    <w:div w:id="1159999209">
      <w:bodyDiv w:val="1"/>
      <w:marLeft w:val="0"/>
      <w:marRight w:val="0"/>
      <w:marTop w:val="0"/>
      <w:marBottom w:val="0"/>
      <w:divBdr>
        <w:top w:val="none" w:sz="0" w:space="0" w:color="auto"/>
        <w:left w:val="none" w:sz="0" w:space="0" w:color="auto"/>
        <w:bottom w:val="none" w:sz="0" w:space="0" w:color="auto"/>
        <w:right w:val="none" w:sz="0" w:space="0" w:color="auto"/>
      </w:divBdr>
      <w:divsChild>
        <w:div w:id="420106466">
          <w:marLeft w:val="1080"/>
          <w:marRight w:val="0"/>
          <w:marTop w:val="100"/>
          <w:marBottom w:val="0"/>
          <w:divBdr>
            <w:top w:val="none" w:sz="0" w:space="0" w:color="auto"/>
            <w:left w:val="none" w:sz="0" w:space="0" w:color="auto"/>
            <w:bottom w:val="none" w:sz="0" w:space="0" w:color="auto"/>
            <w:right w:val="none" w:sz="0" w:space="0" w:color="auto"/>
          </w:divBdr>
        </w:div>
        <w:div w:id="1664317744">
          <w:marLeft w:val="1080"/>
          <w:marRight w:val="0"/>
          <w:marTop w:val="100"/>
          <w:marBottom w:val="0"/>
          <w:divBdr>
            <w:top w:val="none" w:sz="0" w:space="0" w:color="auto"/>
            <w:left w:val="none" w:sz="0" w:space="0" w:color="auto"/>
            <w:bottom w:val="none" w:sz="0" w:space="0" w:color="auto"/>
            <w:right w:val="none" w:sz="0" w:space="0" w:color="auto"/>
          </w:divBdr>
        </w:div>
      </w:divsChild>
    </w:div>
    <w:div w:id="17203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CFR667.Compliance@dot.c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t.ca.gov/programs/local-assistance/guidance-and-oversight/23-cfr-66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t.ca.gov/-/media/dot-media/programs/local-assistance/documents/23-cfr-667/7-fact-sheet-2022.docx" TargetMode="External"/><Relationship Id="rId4" Type="http://schemas.openxmlformats.org/officeDocument/2006/relationships/webSettings" Target="webSettings.xml"/><Relationship Id="rId9" Type="http://schemas.openxmlformats.org/officeDocument/2006/relationships/hyperlink" Target="https://dot.ca.gov/-/media/dot-media/programs/local-assistance/documents/23-cfr-667/6-23cfr667-qa-r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Bob B@DOT</dc:creator>
  <cp:keywords/>
  <dc:description/>
  <cp:lastModifiedBy>Karavan, Daniel@DOT</cp:lastModifiedBy>
  <cp:revision>6</cp:revision>
  <dcterms:created xsi:type="dcterms:W3CDTF">2024-03-26T16:12:00Z</dcterms:created>
  <dcterms:modified xsi:type="dcterms:W3CDTF">2024-03-26T16:17:00Z</dcterms:modified>
</cp:coreProperties>
</file>