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E33B5" w14:textId="77777777" w:rsidR="00154EBE" w:rsidRDefault="00154EBE"/>
    <w:p w14:paraId="55C25D27" w14:textId="78428D9D" w:rsidR="001C6790" w:rsidRPr="00A612EC" w:rsidRDefault="00767C5E" w:rsidP="001C6790">
      <w:pPr>
        <w:tabs>
          <w:tab w:val="left" w:pos="9990"/>
        </w:tabs>
        <w:spacing w:before="31" w:after="0" w:line="240" w:lineRule="auto"/>
        <w:jc w:val="center"/>
        <w:rPr>
          <w:rFonts w:ascii="Arial" w:eastAsia="Times New Roman" w:hAnsi="Arial" w:cs="Times New Roman"/>
          <w:sz w:val="20"/>
          <w:szCs w:val="18"/>
        </w:rPr>
      </w:pPr>
      <w:r>
        <w:rPr>
          <w:rFonts w:ascii="Arial" w:eastAsia="Times New Roman" w:hAnsi="Arial" w:cs="Times New Roman"/>
          <w:b/>
          <w:bCs/>
          <w:sz w:val="24"/>
        </w:rPr>
        <w:t>Exhibit 9-A:</w:t>
      </w:r>
      <w:r w:rsidR="001C6790" w:rsidRPr="00A612EC">
        <w:rPr>
          <w:rFonts w:ascii="Arial" w:eastAsia="Times New Roman" w:hAnsi="Arial" w:cs="Times New Roman"/>
          <w:b/>
          <w:bCs/>
          <w:spacing w:val="33"/>
          <w:sz w:val="24"/>
        </w:rPr>
        <w:t xml:space="preserve"> </w:t>
      </w:r>
      <w:r w:rsidR="001C6790">
        <w:rPr>
          <w:rFonts w:ascii="Arial" w:eastAsia="Times New Roman" w:hAnsi="Arial" w:cs="Times New Roman"/>
          <w:b/>
          <w:bCs/>
          <w:sz w:val="24"/>
        </w:rPr>
        <w:t>DBE Implementation Agreement for Local Agencies</w:t>
      </w:r>
    </w:p>
    <w:p w14:paraId="1C7C7610" w14:textId="77777777" w:rsidR="001C6790" w:rsidRPr="00A612EC" w:rsidRDefault="001C6790" w:rsidP="001C6790">
      <w:pPr>
        <w:spacing w:before="2" w:after="0" w:line="120" w:lineRule="exact"/>
        <w:rPr>
          <w:rFonts w:ascii="Arial" w:hAnsi="Arial"/>
          <w:sz w:val="12"/>
          <w:szCs w:val="12"/>
        </w:rPr>
      </w:pPr>
    </w:p>
    <w:p w14:paraId="6DCA15EE" w14:textId="77777777" w:rsidR="001C6790" w:rsidRPr="00A612EC" w:rsidRDefault="001C6790" w:rsidP="001C6790">
      <w:pPr>
        <w:spacing w:after="0" w:line="329" w:lineRule="auto"/>
        <w:ind w:firstLine="1"/>
        <w:jc w:val="center"/>
        <w:rPr>
          <w:rFonts w:ascii="Arial" w:eastAsia="Times New Roman" w:hAnsi="Arial" w:cs="Times New Roman"/>
          <w:b/>
          <w:bCs/>
          <w:sz w:val="12"/>
          <w:szCs w:val="28"/>
        </w:rPr>
      </w:pPr>
    </w:p>
    <w:p w14:paraId="7CB84EA8" w14:textId="77777777" w:rsidR="001C6790" w:rsidRPr="001C6790" w:rsidRDefault="001C6790" w:rsidP="001C6790">
      <w:pPr>
        <w:spacing w:after="0" w:line="329" w:lineRule="auto"/>
        <w:ind w:firstLine="1"/>
        <w:jc w:val="center"/>
        <w:rPr>
          <w:rFonts w:ascii="Arial" w:eastAsia="Times New Roman" w:hAnsi="Arial" w:cs="Times New Roman"/>
          <w:sz w:val="24"/>
          <w:szCs w:val="28"/>
        </w:rPr>
      </w:pPr>
      <w:r w:rsidRPr="001C6790">
        <w:rPr>
          <w:rFonts w:ascii="Arial" w:eastAsia="Times New Roman" w:hAnsi="Arial" w:cs="Times New Roman"/>
          <w:b/>
          <w:bCs/>
          <w:sz w:val="24"/>
          <w:szCs w:val="28"/>
        </w:rPr>
        <w:t>CALIFORNIA DEPARTMENT OF TRANSPORTATION (CALTRANS)</w:t>
      </w:r>
      <w:r w:rsidRPr="001C6790">
        <w:rPr>
          <w:rFonts w:ascii="Arial" w:eastAsia="Times New Roman" w:hAnsi="Arial" w:cs="Times New Roman"/>
          <w:b/>
          <w:bCs/>
          <w:w w:val="99"/>
          <w:sz w:val="24"/>
          <w:szCs w:val="28"/>
        </w:rPr>
        <w:t xml:space="preserve"> </w:t>
      </w:r>
      <w:r w:rsidRPr="001C6790">
        <w:rPr>
          <w:rFonts w:ascii="Arial" w:eastAsia="Times New Roman" w:hAnsi="Arial" w:cs="Times New Roman"/>
          <w:b/>
          <w:bCs/>
          <w:w w:val="99"/>
          <w:sz w:val="24"/>
          <w:szCs w:val="28"/>
        </w:rPr>
        <w:br/>
        <w:t>DISADVANTAGED BUSINESS ENTERPRISE (DBE) IMPLEMENTATION AGREEMENT</w:t>
      </w:r>
    </w:p>
    <w:p w14:paraId="45AE8555" w14:textId="77777777" w:rsidR="00E42F55" w:rsidRDefault="00E42F55"/>
    <w:p w14:paraId="533DE2EC" w14:textId="77777777" w:rsidR="001C6790" w:rsidRPr="001C6790" w:rsidRDefault="001C6790" w:rsidP="001C6790">
      <w:pPr>
        <w:rPr>
          <w:rFonts w:ascii="Arial" w:hAnsi="Arial" w:cs="Arial"/>
        </w:rPr>
      </w:pPr>
      <w:r w:rsidRPr="001C6790">
        <w:rPr>
          <w:rFonts w:ascii="Arial" w:hAnsi="Arial" w:cs="Arial"/>
        </w:rPr>
        <w:t>For the City/County of</w:t>
      </w:r>
      <w:r w:rsidRPr="001C6790">
        <w:rPr>
          <w:rFonts w:ascii="Arial" w:hAnsi="Arial" w:cs="Arial"/>
        </w:rPr>
        <w:tab/>
        <w:t>__________________________, hereinafter referred to as “SUB-RECIPIENT.”</w:t>
      </w:r>
    </w:p>
    <w:p w14:paraId="083757CC" w14:textId="77777777" w:rsidR="001C6790" w:rsidRPr="001C6790" w:rsidRDefault="001C6790" w:rsidP="001C6790">
      <w:pPr>
        <w:pStyle w:val="ListParagraph"/>
        <w:numPr>
          <w:ilvl w:val="0"/>
          <w:numId w:val="1"/>
        </w:numPr>
        <w:rPr>
          <w:rFonts w:ascii="Arial" w:hAnsi="Arial" w:cs="Arial"/>
          <w:b/>
        </w:rPr>
      </w:pPr>
      <w:r w:rsidRPr="001C6790">
        <w:rPr>
          <w:rFonts w:ascii="Arial" w:hAnsi="Arial" w:cs="Arial"/>
          <w:b/>
        </w:rPr>
        <w:t>Definition of Terms</w:t>
      </w:r>
    </w:p>
    <w:p w14:paraId="4E2FDB57" w14:textId="77777777" w:rsidR="001C6790" w:rsidRPr="001C6790" w:rsidRDefault="001C6790" w:rsidP="001C6790">
      <w:pPr>
        <w:pStyle w:val="ListParagraph"/>
        <w:rPr>
          <w:rFonts w:ascii="Arial" w:hAnsi="Arial" w:cs="Arial"/>
        </w:rPr>
      </w:pPr>
      <w:r w:rsidRPr="001C6790">
        <w:rPr>
          <w:rFonts w:ascii="Arial" w:hAnsi="Arial" w:cs="Arial"/>
        </w:rPr>
        <w:t>The terms used in this agreement have the meanings defined in 49 CFR 26.5.</w:t>
      </w:r>
    </w:p>
    <w:p w14:paraId="1CFE7538" w14:textId="77777777" w:rsidR="001C6790" w:rsidRDefault="001C6790" w:rsidP="001C6790">
      <w:pPr>
        <w:pStyle w:val="ListParagraph"/>
        <w:rPr>
          <w:rFonts w:ascii="Arial" w:hAnsi="Arial" w:cs="Arial"/>
        </w:rPr>
      </w:pPr>
    </w:p>
    <w:p w14:paraId="68E3AC4C" w14:textId="77777777" w:rsidR="001C6790" w:rsidRPr="00780776" w:rsidRDefault="001C6790" w:rsidP="001C6790">
      <w:pPr>
        <w:pStyle w:val="ListParagraph"/>
        <w:numPr>
          <w:ilvl w:val="0"/>
          <w:numId w:val="1"/>
        </w:numPr>
        <w:rPr>
          <w:rFonts w:ascii="Arial" w:hAnsi="Arial" w:cs="Arial"/>
          <w:b/>
        </w:rPr>
      </w:pPr>
      <w:r w:rsidRPr="00780776">
        <w:rPr>
          <w:rFonts w:ascii="Arial" w:hAnsi="Arial" w:cs="Arial"/>
          <w:b/>
        </w:rPr>
        <w:t>Objective/Policy Statement (49 CFR 26.1 and 26.23)</w:t>
      </w:r>
    </w:p>
    <w:p w14:paraId="0155E057" w14:textId="1596715B" w:rsidR="00780776" w:rsidRPr="00780776" w:rsidRDefault="00780776" w:rsidP="00780776">
      <w:pPr>
        <w:pStyle w:val="ListParagraph"/>
        <w:rPr>
          <w:rFonts w:ascii="Arial" w:hAnsi="Arial" w:cs="Arial"/>
        </w:rPr>
      </w:pPr>
      <w:r w:rsidRPr="00780776">
        <w:rPr>
          <w:rFonts w:ascii="Arial" w:hAnsi="Arial" w:cs="Arial"/>
        </w:rPr>
        <w:t xml:space="preserve">SUB-RECIPIENT intends to receive federal financial assistance from the U. S. Department of Transportation (DOT) through the California Department of Transportation (Caltrans), and as a condition of receiving this assistance, SUB-RECIPIENT will sign the California Department of Transportation Disadvantaged Business Enterprise Implementation Agreement (hereinafter referred to as Agreement). SUB-RECIPIENT agrees to implement the State of California, Department of Transportation Disadvantaged Business Enterprise (DBE) Program Plan (hereinafter referred to as the DBE Program Plan) as it pertains to </w:t>
      </w:r>
      <w:r w:rsidR="00992269">
        <w:rPr>
          <w:rFonts w:ascii="Arial" w:hAnsi="Arial" w:cs="Arial"/>
        </w:rPr>
        <w:t>L</w:t>
      </w:r>
      <w:r w:rsidRPr="00780776">
        <w:rPr>
          <w:rFonts w:ascii="Arial" w:hAnsi="Arial" w:cs="Arial"/>
        </w:rPr>
        <w:t xml:space="preserve">ocal </w:t>
      </w:r>
      <w:r w:rsidR="00992269">
        <w:rPr>
          <w:rFonts w:ascii="Arial" w:hAnsi="Arial" w:cs="Arial"/>
        </w:rPr>
        <w:t>A</w:t>
      </w:r>
      <w:r w:rsidRPr="00780776">
        <w:rPr>
          <w:rFonts w:ascii="Arial" w:hAnsi="Arial" w:cs="Arial"/>
        </w:rPr>
        <w:t>gencies. The DBE Program Plan is based on U.S. Department of Transportation (DOT), 49 CFR 26 requirements.</w:t>
      </w:r>
    </w:p>
    <w:p w14:paraId="568C1F54" w14:textId="77777777" w:rsidR="00780776" w:rsidRDefault="00780776" w:rsidP="00780776">
      <w:pPr>
        <w:pStyle w:val="ListParagraph"/>
        <w:rPr>
          <w:rFonts w:ascii="Arial" w:hAnsi="Arial" w:cs="Arial"/>
        </w:rPr>
      </w:pPr>
      <w:r w:rsidRPr="00780776">
        <w:rPr>
          <w:rFonts w:ascii="Arial" w:hAnsi="Arial" w:cs="Arial"/>
        </w:rPr>
        <w:t>It is the policy of SUB-RECIPIENT to ensure that DBEs, as defined in 49 CFR 26, have an equal opportunity to receive and participate in DOT-assisted contracts. It is also SUB-RECIPIENT’s policy:</w:t>
      </w:r>
    </w:p>
    <w:p w14:paraId="589ABC6C" w14:textId="77777777" w:rsidR="00780776" w:rsidRDefault="00780776" w:rsidP="00780776">
      <w:pPr>
        <w:pStyle w:val="ListParagraph"/>
        <w:numPr>
          <w:ilvl w:val="0"/>
          <w:numId w:val="2"/>
        </w:numPr>
        <w:rPr>
          <w:rFonts w:ascii="Arial" w:hAnsi="Arial" w:cs="Arial"/>
        </w:rPr>
      </w:pPr>
      <w:r w:rsidRPr="00780776">
        <w:rPr>
          <w:rFonts w:ascii="Arial" w:hAnsi="Arial" w:cs="Arial"/>
        </w:rPr>
        <w:t>To ensure nondiscrimination in the award and administration of DOT-assisted contracts.</w:t>
      </w:r>
    </w:p>
    <w:p w14:paraId="433B578C" w14:textId="77777777" w:rsidR="00780776" w:rsidRDefault="00780776" w:rsidP="00780776">
      <w:pPr>
        <w:pStyle w:val="ListParagraph"/>
        <w:numPr>
          <w:ilvl w:val="0"/>
          <w:numId w:val="2"/>
        </w:numPr>
        <w:rPr>
          <w:rFonts w:ascii="Arial" w:hAnsi="Arial" w:cs="Arial"/>
        </w:rPr>
      </w:pPr>
      <w:r w:rsidRPr="00780776">
        <w:rPr>
          <w:rFonts w:ascii="Arial" w:hAnsi="Arial" w:cs="Arial"/>
        </w:rPr>
        <w:t>To create a level playing field on which DBE’s can compete fairly for DOT-assisted contracts.</w:t>
      </w:r>
    </w:p>
    <w:p w14:paraId="569A674E" w14:textId="77777777" w:rsidR="00780776" w:rsidRDefault="00780776" w:rsidP="00780776">
      <w:pPr>
        <w:pStyle w:val="ListParagraph"/>
        <w:numPr>
          <w:ilvl w:val="0"/>
          <w:numId w:val="2"/>
        </w:numPr>
        <w:rPr>
          <w:rFonts w:ascii="Arial" w:hAnsi="Arial" w:cs="Arial"/>
        </w:rPr>
      </w:pPr>
      <w:r w:rsidRPr="00780776">
        <w:rPr>
          <w:rFonts w:ascii="Arial" w:hAnsi="Arial" w:cs="Arial"/>
        </w:rPr>
        <w:t>To ensure that the DBE participation percentage is narrowly tailored, in accordance with applicable law.</w:t>
      </w:r>
    </w:p>
    <w:p w14:paraId="7C7A062E" w14:textId="77777777" w:rsidR="00780776" w:rsidRDefault="00780776" w:rsidP="00780776">
      <w:pPr>
        <w:pStyle w:val="ListParagraph"/>
        <w:numPr>
          <w:ilvl w:val="0"/>
          <w:numId w:val="2"/>
        </w:numPr>
        <w:rPr>
          <w:rFonts w:ascii="Arial" w:hAnsi="Arial" w:cs="Arial"/>
        </w:rPr>
      </w:pPr>
      <w:r w:rsidRPr="00780776">
        <w:rPr>
          <w:rFonts w:ascii="Arial" w:hAnsi="Arial" w:cs="Arial"/>
        </w:rPr>
        <w:t>To ensure that only firms that fully meet 49 CFR 26 eligibility standards are permitted to participate as DBEs.</w:t>
      </w:r>
    </w:p>
    <w:p w14:paraId="704C13A9" w14:textId="77777777" w:rsidR="00780776" w:rsidRDefault="00780776" w:rsidP="00780776">
      <w:pPr>
        <w:pStyle w:val="ListParagraph"/>
        <w:numPr>
          <w:ilvl w:val="0"/>
          <w:numId w:val="2"/>
        </w:numPr>
        <w:rPr>
          <w:rFonts w:ascii="Arial" w:hAnsi="Arial" w:cs="Arial"/>
        </w:rPr>
      </w:pPr>
      <w:r w:rsidRPr="00780776">
        <w:rPr>
          <w:rFonts w:ascii="Arial" w:hAnsi="Arial" w:cs="Arial"/>
        </w:rPr>
        <w:t>To help remove barriers to the participation of DBEs in Federal-aid contracts.</w:t>
      </w:r>
    </w:p>
    <w:p w14:paraId="319B2B76" w14:textId="77777777" w:rsidR="00780776" w:rsidRPr="00780776" w:rsidRDefault="00780776" w:rsidP="00780776">
      <w:pPr>
        <w:pStyle w:val="ListParagraph"/>
        <w:numPr>
          <w:ilvl w:val="0"/>
          <w:numId w:val="2"/>
        </w:numPr>
        <w:rPr>
          <w:rFonts w:ascii="Arial" w:hAnsi="Arial" w:cs="Arial"/>
        </w:rPr>
      </w:pPr>
      <w:r w:rsidRPr="00780776">
        <w:rPr>
          <w:rFonts w:ascii="Arial" w:hAnsi="Arial" w:cs="Arial"/>
        </w:rPr>
        <w:t>To assist the development of firms that can compete successfully in the market place outside the DBE Program.</w:t>
      </w:r>
    </w:p>
    <w:p w14:paraId="28DF2B74" w14:textId="77777777" w:rsidR="00780776" w:rsidRDefault="00780776" w:rsidP="00780776">
      <w:pPr>
        <w:pStyle w:val="ListParagraph"/>
        <w:rPr>
          <w:rFonts w:ascii="Arial" w:hAnsi="Arial" w:cs="Arial"/>
        </w:rPr>
      </w:pPr>
    </w:p>
    <w:p w14:paraId="1492D5F6" w14:textId="77777777" w:rsidR="001C6790" w:rsidRPr="00780776" w:rsidRDefault="001C6790" w:rsidP="001C6790">
      <w:pPr>
        <w:pStyle w:val="ListParagraph"/>
        <w:numPr>
          <w:ilvl w:val="0"/>
          <w:numId w:val="1"/>
        </w:numPr>
        <w:rPr>
          <w:rFonts w:ascii="Arial" w:hAnsi="Arial" w:cs="Arial"/>
          <w:b/>
        </w:rPr>
      </w:pPr>
      <w:r w:rsidRPr="00780776">
        <w:rPr>
          <w:rFonts w:ascii="Arial" w:hAnsi="Arial" w:cs="Arial"/>
          <w:b/>
        </w:rPr>
        <w:t>Nondiscrimination (49 CFR 26.7)</w:t>
      </w:r>
    </w:p>
    <w:p w14:paraId="60270985" w14:textId="394B40AB" w:rsidR="00780776" w:rsidRPr="00780776" w:rsidRDefault="00780776" w:rsidP="00780776">
      <w:pPr>
        <w:pStyle w:val="ListParagraph"/>
        <w:rPr>
          <w:rFonts w:ascii="Arial" w:hAnsi="Arial" w:cs="Arial"/>
        </w:rPr>
      </w:pPr>
      <w:r w:rsidRPr="00780776">
        <w:rPr>
          <w:rFonts w:ascii="Arial" w:hAnsi="Arial" w:cs="Arial"/>
        </w:rPr>
        <w:t xml:space="preserve">SUB-RECIPIENT will never exclude any person from participation in, deny any person the benefits of, or otherwise discriminate against anyone in connection with the award and performance of any contract covered by 49 CFR 26 on the basis of race, color, sex, or national origin. In administering the </w:t>
      </w:r>
      <w:r w:rsidR="00992269">
        <w:rPr>
          <w:rFonts w:ascii="Arial" w:hAnsi="Arial" w:cs="Arial"/>
        </w:rPr>
        <w:t>L</w:t>
      </w:r>
      <w:r w:rsidRPr="00780776">
        <w:rPr>
          <w:rFonts w:ascii="Arial" w:hAnsi="Arial" w:cs="Arial"/>
        </w:rPr>
        <w:t xml:space="preserve">ocal </w:t>
      </w:r>
      <w:r w:rsidR="00992269">
        <w:rPr>
          <w:rFonts w:ascii="Arial" w:hAnsi="Arial" w:cs="Arial"/>
        </w:rPr>
        <w:t>A</w:t>
      </w:r>
      <w:r w:rsidRPr="00780776">
        <w:rPr>
          <w:rFonts w:ascii="Arial" w:hAnsi="Arial" w:cs="Arial"/>
        </w:rPr>
        <w:t xml:space="preserve">gency components of the DBE Program Plan, SUB-RECIPIENT will not, directly, or through contractual or other arrangements, use criteria or methods of administration that have the effect of defeating or substantially impairing accomplishment of the objectives of the DBE Program Plan with respect to individuals of a </w:t>
      </w:r>
      <w:proofErr w:type="gramStart"/>
      <w:r w:rsidRPr="00780776">
        <w:rPr>
          <w:rFonts w:ascii="Arial" w:hAnsi="Arial" w:cs="Arial"/>
        </w:rPr>
        <w:t>particular race</w:t>
      </w:r>
      <w:proofErr w:type="gramEnd"/>
      <w:r w:rsidRPr="00780776">
        <w:rPr>
          <w:rFonts w:ascii="Arial" w:hAnsi="Arial" w:cs="Arial"/>
        </w:rPr>
        <w:t>, color, sex, or national origin.</w:t>
      </w:r>
    </w:p>
    <w:p w14:paraId="54A51446" w14:textId="77777777" w:rsidR="00780776" w:rsidRDefault="00780776" w:rsidP="00780776">
      <w:pPr>
        <w:pStyle w:val="ListParagraph"/>
        <w:rPr>
          <w:rFonts w:ascii="Arial" w:hAnsi="Arial" w:cs="Arial"/>
        </w:rPr>
      </w:pPr>
    </w:p>
    <w:p w14:paraId="5C079CEA" w14:textId="77777777" w:rsidR="00780776" w:rsidRDefault="00780776" w:rsidP="00780776">
      <w:pPr>
        <w:pStyle w:val="ListParagraph"/>
        <w:rPr>
          <w:rFonts w:ascii="Arial" w:hAnsi="Arial" w:cs="Arial"/>
        </w:rPr>
      </w:pPr>
    </w:p>
    <w:p w14:paraId="2B1BB4E5" w14:textId="77777777" w:rsidR="001C6790" w:rsidRPr="00780776" w:rsidRDefault="001C6790" w:rsidP="001C6790">
      <w:pPr>
        <w:pStyle w:val="ListParagraph"/>
        <w:numPr>
          <w:ilvl w:val="0"/>
          <w:numId w:val="1"/>
        </w:numPr>
        <w:rPr>
          <w:rFonts w:ascii="Arial" w:hAnsi="Arial" w:cs="Arial"/>
          <w:b/>
        </w:rPr>
      </w:pPr>
      <w:r w:rsidRPr="00780776">
        <w:rPr>
          <w:rFonts w:ascii="Arial" w:hAnsi="Arial" w:cs="Arial"/>
          <w:b/>
        </w:rPr>
        <w:t>Annual DBE Submittal Form (49 CFR 26.21)</w:t>
      </w:r>
    </w:p>
    <w:p w14:paraId="60F780A4" w14:textId="77777777" w:rsidR="00780776" w:rsidRPr="00780776" w:rsidRDefault="00780776" w:rsidP="00780776">
      <w:pPr>
        <w:pStyle w:val="ListParagraph"/>
        <w:rPr>
          <w:rFonts w:ascii="Arial" w:hAnsi="Arial" w:cs="Arial"/>
        </w:rPr>
      </w:pPr>
      <w:r w:rsidRPr="00780776">
        <w:rPr>
          <w:rFonts w:ascii="Arial" w:hAnsi="Arial" w:cs="Arial"/>
        </w:rPr>
        <w:t>SUB-RECIPIENT will provide to the Caltrans District Local Assistance Engineer (DLAE) a completed Local Agency DBE Annual Submittal Form (Exhibit 9-B), by June 30 of each year for the following Federal Fiscal Year (FFY). This form must include the name, phone number, email address of the designated Disadvantaged Business Enterprise Liaison Officer (DBELO), and the choice of Prompt Pay Provision to be used by SUB-RECIPIENT for the following FFY.</w:t>
      </w:r>
    </w:p>
    <w:p w14:paraId="120F1069" w14:textId="77777777" w:rsidR="00780776" w:rsidRDefault="00780776" w:rsidP="00780776">
      <w:pPr>
        <w:pStyle w:val="ListParagraph"/>
        <w:rPr>
          <w:rFonts w:ascii="Arial" w:hAnsi="Arial" w:cs="Arial"/>
        </w:rPr>
      </w:pPr>
    </w:p>
    <w:p w14:paraId="66F55725" w14:textId="77777777" w:rsidR="001C6790" w:rsidRDefault="001C6790" w:rsidP="001C6790">
      <w:pPr>
        <w:pStyle w:val="ListParagraph"/>
        <w:numPr>
          <w:ilvl w:val="0"/>
          <w:numId w:val="1"/>
        </w:numPr>
        <w:rPr>
          <w:rFonts w:ascii="Arial" w:hAnsi="Arial" w:cs="Arial"/>
          <w:b/>
        </w:rPr>
      </w:pPr>
      <w:r w:rsidRPr="00780776">
        <w:rPr>
          <w:rFonts w:ascii="Arial" w:hAnsi="Arial" w:cs="Arial"/>
          <w:b/>
        </w:rPr>
        <w:t>Race-Neutral Means of Meeting Caltrans Overall Statewide Annual DBE Goal (49 CFR 26.51(a))</w:t>
      </w:r>
    </w:p>
    <w:p w14:paraId="6D1D1FD3" w14:textId="77777777" w:rsidR="00780776" w:rsidRDefault="00780776" w:rsidP="00C46B9D">
      <w:pPr>
        <w:pStyle w:val="ListParagraph"/>
        <w:spacing w:after="120"/>
        <w:contextualSpacing w:val="0"/>
        <w:rPr>
          <w:rFonts w:ascii="Arial" w:hAnsi="Arial" w:cs="Arial"/>
        </w:rPr>
      </w:pPr>
      <w:r w:rsidRPr="00780776">
        <w:rPr>
          <w:rFonts w:ascii="Arial" w:hAnsi="Arial" w:cs="Arial"/>
        </w:rPr>
        <w:t xml:space="preserve">Caltrans expects SUB-RECIPIENT to meet the maximum feasible portion of </w:t>
      </w:r>
      <w:r w:rsidRPr="00780776">
        <w:rPr>
          <w:rFonts w:ascii="Arial" w:hAnsi="Arial" w:cs="Arial"/>
          <w:bCs/>
        </w:rPr>
        <w:t>Caltrans Overall Statewide Annual DBE Goal</w:t>
      </w:r>
      <w:r w:rsidRPr="00780776">
        <w:rPr>
          <w:rFonts w:ascii="Arial" w:hAnsi="Arial" w:cs="Arial"/>
        </w:rPr>
        <w:t xml:space="preserve"> through race-neutral means of facilitating DBE participation. Race-neutral DBE participation includes when a DBE wins a prime contract through customary competitive procurement procedures, is awarded a subcontract on a prime contract that does not carry a DBE goal, or even if there is a DBE goal, wins a subcontract from a prime contractor that did not consider its DBE status in making the award (e.g., a prime contractor that uses a strict low-bid system to award subcontracts). Race-neutral means include, but are not limited to, the following:</w:t>
      </w:r>
    </w:p>
    <w:p w14:paraId="115AC563"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Arranging solicitations, times for the presentation of bids, quantities, specifications, and delivery schedules in ways that facilitate the participation of DBE and other small businesses (e.g., unbundling large contracts to make them more accessible to small businesses, requiring or encouraging prime contractors to subcontract portions of work that they might otherwise perform with their own forces);</w:t>
      </w:r>
    </w:p>
    <w:p w14:paraId="62531173"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Providing assistance in overcoming limitations such as inability to obtain bonding or financing (e.g., by such means as simplifying the bonding process, reducing bonding requirements, eliminating the impact of surety costs from bids, and providing services to help DBEs and other small businesses obtain bonding and financing);</w:t>
      </w:r>
    </w:p>
    <w:p w14:paraId="27D1423E"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Providing technical assistance and other services;</w:t>
      </w:r>
    </w:p>
    <w:p w14:paraId="21E719B8"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Carrying out information and communication programs on contracting procedures and specific contract opportunities (e.g., ensuring the inclusion of DBEs and other small businesses on SUB-RECIPIENT mailing lists of bidders; ensuring the dissemination to bidders on prime contracts of lists of potential subcontractors; provision of information in languages other than English, where appropriate);</w:t>
      </w:r>
    </w:p>
    <w:p w14:paraId="39D26F7A"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Implementing a supportive services program to develop and improve immediate and long-term business management, record keeping, and financial and accounting capability for DBEs and other small businesses;</w:t>
      </w:r>
    </w:p>
    <w:p w14:paraId="590B67AC"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Providing services to help DBEs and other small businesses improve long-term development, increase opportunities to participate in a variety of types of work, handle increasingly significant projects, and achieve eventual self-sufficiency;</w:t>
      </w:r>
    </w:p>
    <w:p w14:paraId="25950ED9"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Establishing a program to assist new, start-up firms, particularly in fields in which DBE participation has historically been low;</w:t>
      </w:r>
    </w:p>
    <w:p w14:paraId="62675ABE" w14:textId="77777777" w:rsid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t>Ensuring distribution of your DBE directory through print and electronic means to the widest feasible universe of potential prime contractors; and</w:t>
      </w:r>
    </w:p>
    <w:p w14:paraId="321128E7" w14:textId="77777777" w:rsidR="00780776" w:rsidRPr="00780776" w:rsidRDefault="00780776" w:rsidP="00780776">
      <w:pPr>
        <w:pStyle w:val="ListParagraph"/>
        <w:numPr>
          <w:ilvl w:val="0"/>
          <w:numId w:val="4"/>
        </w:numPr>
        <w:spacing w:after="120"/>
        <w:contextualSpacing w:val="0"/>
        <w:rPr>
          <w:rFonts w:ascii="Arial" w:hAnsi="Arial" w:cs="Arial"/>
        </w:rPr>
      </w:pPr>
      <w:r w:rsidRPr="00780776">
        <w:rPr>
          <w:rFonts w:ascii="Arial" w:hAnsi="Arial" w:cs="Arial"/>
        </w:rPr>
        <w:lastRenderedPageBreak/>
        <w:t>Assisting DBEs and other small businesses to develop their capability to utilize emerging technology and conduct business through electronic media.</w:t>
      </w:r>
    </w:p>
    <w:p w14:paraId="575B05C0" w14:textId="77777777" w:rsidR="001C6790" w:rsidRPr="00780776" w:rsidRDefault="001C6790" w:rsidP="001C6790">
      <w:pPr>
        <w:pStyle w:val="ListParagraph"/>
        <w:numPr>
          <w:ilvl w:val="0"/>
          <w:numId w:val="1"/>
        </w:numPr>
        <w:rPr>
          <w:rFonts w:ascii="Arial" w:hAnsi="Arial" w:cs="Arial"/>
          <w:b/>
        </w:rPr>
      </w:pPr>
      <w:r w:rsidRPr="00780776">
        <w:rPr>
          <w:rFonts w:ascii="Arial" w:hAnsi="Arial" w:cs="Arial"/>
          <w:b/>
        </w:rPr>
        <w:t>Race-Conscious Means of Meeting Caltrans Overall Statewide Annual DBE Goal (49 CFR 26.51(d))</w:t>
      </w:r>
    </w:p>
    <w:p w14:paraId="59F87CCD" w14:textId="77777777" w:rsidR="00780776" w:rsidRPr="00780776" w:rsidRDefault="00780776" w:rsidP="00780776">
      <w:pPr>
        <w:pStyle w:val="ListParagraph"/>
        <w:rPr>
          <w:rFonts w:ascii="Arial" w:hAnsi="Arial" w:cs="Arial"/>
        </w:rPr>
      </w:pPr>
      <w:r w:rsidRPr="00780776">
        <w:rPr>
          <w:rFonts w:ascii="Arial" w:hAnsi="Arial" w:cs="Arial"/>
        </w:rPr>
        <w:t xml:space="preserve">SUB-RECIPIENT must establish DBE contract goals to meet any portion of </w:t>
      </w:r>
      <w:r w:rsidRPr="00780776">
        <w:rPr>
          <w:rFonts w:ascii="Arial" w:hAnsi="Arial" w:cs="Arial"/>
          <w:bCs/>
        </w:rPr>
        <w:t>Caltrans Overall Statewide Annual DBE Goal</w:t>
      </w:r>
      <w:r w:rsidRPr="00780776">
        <w:rPr>
          <w:rFonts w:ascii="Arial" w:hAnsi="Arial" w:cs="Arial"/>
          <w:b/>
          <w:bCs/>
        </w:rPr>
        <w:t xml:space="preserve"> </w:t>
      </w:r>
      <w:r w:rsidRPr="00780776">
        <w:rPr>
          <w:rFonts w:ascii="Arial" w:hAnsi="Arial" w:cs="Arial"/>
        </w:rPr>
        <w:t xml:space="preserve">that cannot be achieved through race-neutral means. </w:t>
      </w:r>
    </w:p>
    <w:p w14:paraId="2CD8AD73" w14:textId="77777777" w:rsidR="00780776" w:rsidRDefault="00780776" w:rsidP="00780776">
      <w:pPr>
        <w:pStyle w:val="ListParagraph"/>
        <w:rPr>
          <w:rFonts w:ascii="Arial" w:hAnsi="Arial" w:cs="Arial"/>
        </w:rPr>
      </w:pPr>
    </w:p>
    <w:p w14:paraId="0F82DA9D" w14:textId="77777777" w:rsidR="001C6790" w:rsidRPr="00780776" w:rsidRDefault="001C6790" w:rsidP="001C6790">
      <w:pPr>
        <w:pStyle w:val="ListParagraph"/>
        <w:numPr>
          <w:ilvl w:val="0"/>
          <w:numId w:val="1"/>
        </w:numPr>
        <w:rPr>
          <w:rFonts w:ascii="Arial" w:hAnsi="Arial" w:cs="Arial"/>
          <w:b/>
        </w:rPr>
      </w:pPr>
      <w:r w:rsidRPr="00780776">
        <w:rPr>
          <w:rFonts w:ascii="Arial" w:hAnsi="Arial" w:cs="Arial"/>
          <w:b/>
        </w:rPr>
        <w:t>Quotas (49 CFR 26.43)</w:t>
      </w:r>
    </w:p>
    <w:p w14:paraId="2A09779A" w14:textId="5825C5DE" w:rsidR="00780776" w:rsidRPr="00780776" w:rsidRDefault="00780776" w:rsidP="00780776">
      <w:pPr>
        <w:pStyle w:val="ListParagraph"/>
        <w:rPr>
          <w:rFonts w:ascii="Arial" w:hAnsi="Arial" w:cs="Arial"/>
        </w:rPr>
      </w:pPr>
      <w:r w:rsidRPr="00780776">
        <w:rPr>
          <w:rFonts w:ascii="Arial" w:hAnsi="Arial" w:cs="Arial"/>
        </w:rPr>
        <w:t xml:space="preserve">SUB-RECIPIENT will not use quotas or set-asides in any way in the administration of the </w:t>
      </w:r>
      <w:r w:rsidR="00992269">
        <w:rPr>
          <w:rFonts w:ascii="Arial" w:hAnsi="Arial" w:cs="Arial"/>
        </w:rPr>
        <w:t>L</w:t>
      </w:r>
      <w:r w:rsidRPr="00780776">
        <w:rPr>
          <w:rFonts w:ascii="Arial" w:hAnsi="Arial" w:cs="Arial"/>
        </w:rPr>
        <w:t xml:space="preserve">ocal </w:t>
      </w:r>
      <w:r w:rsidR="00992269">
        <w:rPr>
          <w:rFonts w:ascii="Arial" w:hAnsi="Arial" w:cs="Arial"/>
        </w:rPr>
        <w:t>A</w:t>
      </w:r>
      <w:r w:rsidRPr="00780776">
        <w:rPr>
          <w:rFonts w:ascii="Arial" w:hAnsi="Arial" w:cs="Arial"/>
        </w:rPr>
        <w:t>gency component of the DBE Program Plan.</w:t>
      </w:r>
    </w:p>
    <w:p w14:paraId="483E1C1F" w14:textId="77777777" w:rsidR="00780776" w:rsidRDefault="00780776" w:rsidP="00780776">
      <w:pPr>
        <w:pStyle w:val="ListParagraph"/>
        <w:rPr>
          <w:rFonts w:ascii="Arial" w:hAnsi="Arial" w:cs="Arial"/>
        </w:rPr>
      </w:pPr>
    </w:p>
    <w:p w14:paraId="11C9AE8D" w14:textId="77777777" w:rsidR="001C6790" w:rsidRPr="00B840C0" w:rsidRDefault="001C6790" w:rsidP="001C6790">
      <w:pPr>
        <w:pStyle w:val="ListParagraph"/>
        <w:numPr>
          <w:ilvl w:val="0"/>
          <w:numId w:val="1"/>
        </w:numPr>
        <w:rPr>
          <w:rFonts w:ascii="Arial" w:hAnsi="Arial" w:cs="Arial"/>
          <w:b/>
        </w:rPr>
      </w:pPr>
      <w:r w:rsidRPr="00B840C0">
        <w:rPr>
          <w:rFonts w:ascii="Arial" w:hAnsi="Arial" w:cs="Arial"/>
          <w:b/>
        </w:rPr>
        <w:t>DBE Liaison Officer (DBELO) (49 CFR 26.25)</w:t>
      </w:r>
    </w:p>
    <w:p w14:paraId="013A102C" w14:textId="77777777" w:rsidR="00780776" w:rsidRPr="00780776" w:rsidRDefault="00780776" w:rsidP="00780776">
      <w:pPr>
        <w:pStyle w:val="ListParagraph"/>
        <w:rPr>
          <w:rFonts w:ascii="Arial" w:hAnsi="Arial" w:cs="Arial"/>
        </w:rPr>
      </w:pPr>
      <w:r w:rsidRPr="00780776">
        <w:rPr>
          <w:rFonts w:ascii="Arial" w:hAnsi="Arial" w:cs="Arial"/>
        </w:rPr>
        <w:t>SUB-RECIPIENT has designated a DBE Liaison Officer. The DBELO is responsible for implementing the DBE Program Plan as it pertains to the SUB-RECIPIENT, and ensures that the SUB-RECIPIENT is fully and properly advised concerning DBE Program Plan matters. [Specify resources available to the DBELO; e.g., the DBELO has a staff of two professional employees assigned to the DBE program on a</w:t>
      </w:r>
      <w:r>
        <w:rPr>
          <w:rFonts w:ascii="Arial" w:hAnsi="Arial" w:cs="Arial"/>
        </w:rPr>
        <w:t xml:space="preserve"> </w:t>
      </w:r>
      <w:r w:rsidRPr="00780776">
        <w:rPr>
          <w:rFonts w:ascii="Arial" w:hAnsi="Arial" w:cs="Arial"/>
        </w:rPr>
        <w:t xml:space="preserve">full-time basis and two support personnel who devote a portion of their time to the program.] The name, address, telephone number, email address, and an organization chart displaying the DBELO’s position in the organization are found in Attachment </w:t>
      </w:r>
      <w:r w:rsidRPr="00780776">
        <w:rPr>
          <w:rFonts w:ascii="Arial" w:hAnsi="Arial" w:cs="Arial"/>
          <w:u w:val="single"/>
        </w:rPr>
        <w:tab/>
      </w:r>
      <w:r w:rsidRPr="00780776">
        <w:rPr>
          <w:rFonts w:ascii="Arial" w:hAnsi="Arial" w:cs="Arial"/>
          <w:u w:val="single"/>
        </w:rPr>
        <w:tab/>
      </w:r>
      <w:r w:rsidRPr="00780776">
        <w:rPr>
          <w:rFonts w:ascii="Arial" w:hAnsi="Arial" w:cs="Arial"/>
        </w:rPr>
        <w:t xml:space="preserve"> to this Agreement. This information will be updated annually and included on the DBE Annual Submittal Form.</w:t>
      </w:r>
    </w:p>
    <w:p w14:paraId="2B8B1D43" w14:textId="77777777" w:rsidR="00780776" w:rsidRDefault="00780776" w:rsidP="00780776">
      <w:pPr>
        <w:pStyle w:val="ListParagraph"/>
        <w:rPr>
          <w:rFonts w:ascii="Arial" w:hAnsi="Arial" w:cs="Arial"/>
        </w:rPr>
      </w:pPr>
    </w:p>
    <w:p w14:paraId="12EE4C71" w14:textId="77777777" w:rsidR="00780776" w:rsidRDefault="00780776" w:rsidP="00C46B9D">
      <w:pPr>
        <w:pStyle w:val="ListParagraph"/>
        <w:spacing w:after="120"/>
        <w:contextualSpacing w:val="0"/>
        <w:rPr>
          <w:rFonts w:ascii="Arial" w:hAnsi="Arial" w:cs="Arial"/>
        </w:rPr>
      </w:pPr>
      <w:r w:rsidRPr="00780776">
        <w:rPr>
          <w:rFonts w:ascii="Arial" w:hAnsi="Arial" w:cs="Arial"/>
        </w:rPr>
        <w:t>The DBELO is responsible for developing, implementing, and monitoring the SUB-RECIPIENT’s requirements of the DBE Program Plan in coordination with other appropriate officials. Duties and responsibilities include the following:</w:t>
      </w:r>
    </w:p>
    <w:p w14:paraId="5AF73366"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Gathers and reports statistical data and other information as required.</w:t>
      </w:r>
    </w:p>
    <w:p w14:paraId="587BB5EB"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Reviews third party contracts and purchase requisitions for compliance with this program.</w:t>
      </w:r>
    </w:p>
    <w:p w14:paraId="1CFEE312"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Works with all departments to determine DBE contract goals.</w:t>
      </w:r>
    </w:p>
    <w:p w14:paraId="7959F630"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Ensures that bid notices and requests for proposals are made available to DBEs in a timely manner.</w:t>
      </w:r>
    </w:p>
    <w:p w14:paraId="0B4688AD"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Analyzes DBE participation and identifies ways to encourage participation through race-neutral means.</w:t>
      </w:r>
    </w:p>
    <w:p w14:paraId="2BF6046E"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Participates in pre-bid meetings.</w:t>
      </w:r>
    </w:p>
    <w:p w14:paraId="1814B08D"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Advises the CEO/governing body on DBE matters and DBE race-neutral issues.</w:t>
      </w:r>
    </w:p>
    <w:p w14:paraId="6CC5DABA"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Provides DBEs with information and recommends sources to assist in preparing bids, obtaining bonding and insurance.</w:t>
      </w:r>
    </w:p>
    <w:p w14:paraId="7D64F2AD" w14:textId="77777777" w:rsid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Plans and participates in DBE training seminars.</w:t>
      </w:r>
    </w:p>
    <w:p w14:paraId="24BEC046" w14:textId="77777777" w:rsidR="00780776" w:rsidRPr="00780776" w:rsidRDefault="00780776" w:rsidP="00C46B9D">
      <w:pPr>
        <w:pStyle w:val="ListParagraph"/>
        <w:numPr>
          <w:ilvl w:val="0"/>
          <w:numId w:val="5"/>
        </w:numPr>
        <w:spacing w:after="120"/>
        <w:contextualSpacing w:val="0"/>
        <w:rPr>
          <w:rFonts w:ascii="Arial" w:hAnsi="Arial" w:cs="Arial"/>
        </w:rPr>
      </w:pPr>
      <w:r w:rsidRPr="00780776">
        <w:rPr>
          <w:rFonts w:ascii="Arial" w:hAnsi="Arial" w:cs="Arial"/>
        </w:rPr>
        <w:t>Provides outreach to DBEs and community organizations to fully advise them of contracting opportunities.</w:t>
      </w:r>
    </w:p>
    <w:p w14:paraId="44E306C9" w14:textId="77777777" w:rsidR="00780776" w:rsidRPr="00780776" w:rsidRDefault="00780776" w:rsidP="00780776">
      <w:pPr>
        <w:pStyle w:val="ListParagraph"/>
        <w:rPr>
          <w:rFonts w:ascii="Arial" w:hAnsi="Arial" w:cs="Arial"/>
        </w:rPr>
      </w:pPr>
    </w:p>
    <w:p w14:paraId="54882030"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lastRenderedPageBreak/>
        <w:t>Federal Financial Assistance Agreement Assurance (49 CFR 26.13)</w:t>
      </w:r>
    </w:p>
    <w:p w14:paraId="0547C31C" w14:textId="77777777" w:rsidR="00C46B9D" w:rsidRPr="00C46B9D" w:rsidRDefault="00C46B9D" w:rsidP="00C46B9D">
      <w:pPr>
        <w:pStyle w:val="ListParagraph"/>
        <w:rPr>
          <w:rFonts w:ascii="Arial" w:hAnsi="Arial" w:cs="Arial"/>
        </w:rPr>
      </w:pPr>
      <w:r w:rsidRPr="00C46B9D">
        <w:rPr>
          <w:rFonts w:ascii="Arial" w:hAnsi="Arial" w:cs="Arial"/>
        </w:rPr>
        <w:t xml:space="preserve">Each agreement SUB-RECIPIENT signs with Caltrans must include the following assurance: </w:t>
      </w:r>
    </w:p>
    <w:p w14:paraId="2D14AB57" w14:textId="77777777" w:rsidR="00C46B9D" w:rsidRDefault="00C46B9D" w:rsidP="00C46B9D">
      <w:pPr>
        <w:pStyle w:val="ListParagraph"/>
        <w:rPr>
          <w:rFonts w:ascii="Arial" w:hAnsi="Arial" w:cs="Arial"/>
        </w:rPr>
      </w:pPr>
      <w:r w:rsidRPr="00C46B9D">
        <w:rPr>
          <w:rFonts w:ascii="Arial" w:hAnsi="Arial" w:cs="Arial"/>
        </w:rPr>
        <w:t xml:space="preserve">The SUB-RECIPIENT shall not discriminate on the basis of race, color, national origin, or sex in the award and performance of any DOT-assisted contract, or in the administration of its DBE Program, or the requirements of 49 CFR 26. The SUB-RECIPIENT shall take all necessary and reasonable steps under 49 CFR 26 to ensure nondiscrimination in the award and administration of DOT-assisted contracts. The SUB-RECIPIENT’s DBE Program, as required by 49 CFR 26 and as approved by DOT, is incorporated by reference in this agreement. Implementation of this program is a legal obligation and failure to carry out its terms shall be treated as a violation of this agreement. Upon notification to the SUB-RECIPIENT of its failure to carry out its approved program, Caltrans may impose sanctions as provided for under 49 CFR 26 and may, in appropriate cases, refer the matter for enforcement under 18 U.S.C. 1001 and/or the Program Fraud Civil Remedies Act of 1986 (31 U.S.C. 3801 et seq.). </w:t>
      </w:r>
    </w:p>
    <w:p w14:paraId="0CFDFBDB" w14:textId="77777777" w:rsidR="00C46B9D" w:rsidRPr="00C46B9D" w:rsidRDefault="00C46B9D" w:rsidP="00C46B9D">
      <w:pPr>
        <w:pStyle w:val="ListParagraph"/>
        <w:rPr>
          <w:rFonts w:ascii="Arial" w:hAnsi="Arial" w:cs="Arial"/>
        </w:rPr>
      </w:pPr>
    </w:p>
    <w:p w14:paraId="06B3AC78" w14:textId="77777777" w:rsidR="00C46B9D" w:rsidRDefault="00C46B9D" w:rsidP="00C46B9D">
      <w:pPr>
        <w:pStyle w:val="ListParagraph"/>
        <w:rPr>
          <w:rFonts w:ascii="Arial" w:hAnsi="Arial" w:cs="Arial"/>
        </w:rPr>
      </w:pPr>
      <w:r w:rsidRPr="00C46B9D">
        <w:rPr>
          <w:rFonts w:ascii="Arial" w:hAnsi="Arial" w:cs="Arial"/>
        </w:rPr>
        <w:t>Each contract Sub-recipient signs with a contractor (and each subcontract the prime contractor signs with a subcontractor) must include the following assurance:</w:t>
      </w:r>
    </w:p>
    <w:p w14:paraId="35EC3C01" w14:textId="77777777" w:rsidR="00C46B9D" w:rsidRPr="00C46B9D" w:rsidRDefault="00C46B9D" w:rsidP="00C46B9D">
      <w:pPr>
        <w:pStyle w:val="ListParagraph"/>
        <w:rPr>
          <w:rFonts w:ascii="Arial" w:hAnsi="Arial" w:cs="Arial"/>
        </w:rPr>
      </w:pPr>
    </w:p>
    <w:p w14:paraId="42C6C5FC" w14:textId="77777777" w:rsidR="00C46B9D" w:rsidRPr="00C46B9D" w:rsidRDefault="00C46B9D" w:rsidP="00C46B9D">
      <w:pPr>
        <w:pStyle w:val="ListParagraph"/>
        <w:rPr>
          <w:rFonts w:ascii="Arial" w:hAnsi="Arial" w:cs="Arial"/>
        </w:rPr>
      </w:pPr>
      <w:r w:rsidRPr="00C46B9D">
        <w:rPr>
          <w:rFonts w:ascii="Arial" w:hAnsi="Arial" w:cs="Arial"/>
        </w:rPr>
        <w:t>The contractor or subcontractor shall not discriminate on the basis of race, color, national origin, or sex in the performance of this contract. The contractor shall carry out applicable requirements of 49 CFR 26 in the award and administration of DOT-assisted contracts. Failure by the contractor to carry out these requirements is a material breach of this contract, which may result in the termination of this contract or such other remedy, as the Sub-recipient deems appropriate.</w:t>
      </w:r>
    </w:p>
    <w:p w14:paraId="5EA6234C" w14:textId="77777777" w:rsidR="00C46B9D" w:rsidRDefault="00C46B9D" w:rsidP="00C46B9D">
      <w:pPr>
        <w:pStyle w:val="ListParagraph"/>
        <w:rPr>
          <w:rFonts w:ascii="Arial" w:hAnsi="Arial" w:cs="Arial"/>
        </w:rPr>
      </w:pPr>
    </w:p>
    <w:p w14:paraId="26A4F0C7"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DBE Financial Institutions (49 CFR 26.27)</w:t>
      </w:r>
    </w:p>
    <w:p w14:paraId="20B5D7CA" w14:textId="77777777" w:rsidR="00C46B9D" w:rsidRDefault="00C46B9D" w:rsidP="00C46B9D">
      <w:pPr>
        <w:pStyle w:val="ListParagraph"/>
        <w:rPr>
          <w:rFonts w:ascii="Arial" w:hAnsi="Arial" w:cs="Arial"/>
        </w:rPr>
      </w:pPr>
      <w:r w:rsidRPr="00C46B9D">
        <w:rPr>
          <w:rFonts w:ascii="Arial" w:hAnsi="Arial" w:cs="Arial"/>
        </w:rPr>
        <w:t>SUB-RECIPIENT must investigate the full extent of services offered by financial institutions owned and controlled by socially and economically disadvantaged individuals in the community to make reasonable efforts to use these institutions, and to encourage prime contractors on DOT-assisted contracts to make use of these institutions.</w:t>
      </w:r>
    </w:p>
    <w:p w14:paraId="7B241D85" w14:textId="77777777" w:rsidR="00C46B9D" w:rsidRPr="00C46B9D" w:rsidRDefault="00C46B9D" w:rsidP="00C46B9D">
      <w:pPr>
        <w:pStyle w:val="ListParagraph"/>
        <w:rPr>
          <w:rFonts w:ascii="Arial" w:hAnsi="Arial" w:cs="Arial"/>
        </w:rPr>
      </w:pPr>
    </w:p>
    <w:p w14:paraId="338D7FE9" w14:textId="77777777" w:rsidR="00C46B9D" w:rsidRPr="00C46B9D" w:rsidRDefault="00C46B9D" w:rsidP="00C46B9D">
      <w:pPr>
        <w:pStyle w:val="ListParagraph"/>
        <w:rPr>
          <w:rFonts w:ascii="Arial" w:hAnsi="Arial" w:cs="Arial"/>
        </w:rPr>
      </w:pPr>
      <w:r w:rsidRPr="00C46B9D">
        <w:rPr>
          <w:rFonts w:ascii="Arial" w:hAnsi="Arial" w:cs="Arial"/>
        </w:rPr>
        <w:t>Information on the availability of such institutions can be obtained from the DBELO. The Caltrans Disadvantaged Business Enterprise Program may offer assistance to the DBELO.</w:t>
      </w:r>
    </w:p>
    <w:p w14:paraId="5670EC94" w14:textId="77777777" w:rsidR="00C46B9D" w:rsidRDefault="00C46B9D" w:rsidP="00C46B9D">
      <w:pPr>
        <w:pStyle w:val="ListParagraph"/>
        <w:rPr>
          <w:rFonts w:ascii="Arial" w:hAnsi="Arial" w:cs="Arial"/>
        </w:rPr>
      </w:pPr>
    </w:p>
    <w:p w14:paraId="4530C8ED"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Directory (49 CFR 26.31)</w:t>
      </w:r>
    </w:p>
    <w:p w14:paraId="7B98F9CC" w14:textId="74A3F4F3" w:rsidR="00C46B9D" w:rsidRDefault="00C46B9D" w:rsidP="00C46B9D">
      <w:pPr>
        <w:pStyle w:val="ListParagraph"/>
        <w:rPr>
          <w:rFonts w:ascii="Arial" w:hAnsi="Arial" w:cs="Arial"/>
        </w:rPr>
      </w:pPr>
      <w:r w:rsidRPr="00C46B9D">
        <w:rPr>
          <w:rFonts w:ascii="Arial" w:hAnsi="Arial" w:cs="Arial"/>
        </w:rPr>
        <w:t xml:space="preserve">SUB-RECIPIENT will refer interested persons to the Unified Certification Program DBE directory available from the Caltrans Disadvantaged Business Enterprise Program’s </w:t>
      </w:r>
      <w:hyperlink r:id="rId7" w:history="1">
        <w:r w:rsidRPr="00560EFE">
          <w:rPr>
            <w:rStyle w:val="Hyperlink"/>
            <w:rFonts w:ascii="Arial" w:hAnsi="Arial" w:cs="Arial"/>
          </w:rPr>
          <w:t>website</w:t>
        </w:r>
      </w:hyperlink>
      <w:r w:rsidR="00560EFE">
        <w:rPr>
          <w:rFonts w:ascii="Arial" w:hAnsi="Arial" w:cs="Arial"/>
        </w:rPr>
        <w:t>.</w:t>
      </w:r>
      <w:r w:rsidRPr="00C46B9D">
        <w:rPr>
          <w:rFonts w:ascii="Arial" w:hAnsi="Arial" w:cs="Arial"/>
        </w:rPr>
        <w:t xml:space="preserve"> </w:t>
      </w:r>
    </w:p>
    <w:p w14:paraId="36B3EED0" w14:textId="77777777" w:rsidR="00C46B9D" w:rsidRPr="00C46B9D" w:rsidRDefault="00C46B9D" w:rsidP="00C46B9D">
      <w:pPr>
        <w:pStyle w:val="ListParagraph"/>
        <w:rPr>
          <w:rFonts w:ascii="Arial" w:hAnsi="Arial" w:cs="Arial"/>
        </w:rPr>
      </w:pPr>
    </w:p>
    <w:p w14:paraId="2FDD6406"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Required Contract Clauses (49 CFR 26.13 and 26.29)</w:t>
      </w:r>
    </w:p>
    <w:p w14:paraId="0E18C3D6" w14:textId="77777777" w:rsidR="003E032D" w:rsidRPr="00560EFE" w:rsidRDefault="003E032D" w:rsidP="00560EFE">
      <w:pPr>
        <w:pStyle w:val="ListParagraph"/>
        <w:pBdr>
          <w:right w:val="single" w:sz="24" w:space="4" w:color="0066FF"/>
        </w:pBdr>
        <w:rPr>
          <w:rFonts w:ascii="Arial" w:hAnsi="Arial" w:cs="Arial"/>
          <w:bCs/>
          <w:color w:val="0066FF"/>
        </w:rPr>
      </w:pPr>
      <w:r w:rsidRPr="00560EFE">
        <w:rPr>
          <w:rFonts w:ascii="Arial" w:hAnsi="Arial" w:cs="Arial"/>
          <w:bCs/>
          <w:color w:val="0066FF"/>
        </w:rPr>
        <w:t>For the purpose of this section, contractor also means consultant, and subcontractor also includes subconsultant. For prompt payment, the following State regulations are referenced: the California Business and Professions Code (CBPC), California Public Contract Code (CPCC) and California Civil Code (CCC).</w:t>
      </w:r>
    </w:p>
    <w:p w14:paraId="47FE9EA4" w14:textId="77777777" w:rsidR="003E032D" w:rsidRDefault="003E032D" w:rsidP="00AF21D3">
      <w:pPr>
        <w:pStyle w:val="ListParagraph"/>
        <w:rPr>
          <w:rFonts w:ascii="Arial" w:hAnsi="Arial" w:cs="Arial"/>
          <w:bCs/>
        </w:rPr>
      </w:pPr>
    </w:p>
    <w:p w14:paraId="5F3CB48E" w14:textId="77777777" w:rsidR="00AF21D3" w:rsidRPr="00AF21D3" w:rsidRDefault="00AF21D3" w:rsidP="00AF21D3">
      <w:pPr>
        <w:pStyle w:val="ListParagraph"/>
        <w:rPr>
          <w:rFonts w:ascii="Arial" w:hAnsi="Arial" w:cs="Arial"/>
          <w:bCs/>
        </w:rPr>
      </w:pPr>
      <w:r w:rsidRPr="00AF21D3">
        <w:rPr>
          <w:rFonts w:ascii="Arial" w:hAnsi="Arial" w:cs="Arial"/>
          <w:bCs/>
        </w:rPr>
        <w:t>SUB-RECIPIENT ensures that the following clauses or equivalent will be included in each DOT-assisted prime contract:</w:t>
      </w:r>
    </w:p>
    <w:p w14:paraId="5685EB79" w14:textId="50F90257" w:rsidR="00AF21D3" w:rsidRDefault="00AF21D3" w:rsidP="00AF21D3">
      <w:pPr>
        <w:pStyle w:val="ListParagraph"/>
        <w:rPr>
          <w:rFonts w:ascii="Arial" w:hAnsi="Arial" w:cs="Arial"/>
          <w:b/>
          <w:bCs/>
        </w:rPr>
      </w:pPr>
    </w:p>
    <w:p w14:paraId="7BDBAB61" w14:textId="77777777" w:rsidR="00560EFE" w:rsidRDefault="00560EFE" w:rsidP="00AF21D3">
      <w:pPr>
        <w:pStyle w:val="ListParagraph"/>
        <w:rPr>
          <w:rFonts w:ascii="Arial" w:hAnsi="Arial" w:cs="Arial"/>
          <w:b/>
          <w:bCs/>
        </w:rPr>
      </w:pPr>
    </w:p>
    <w:p w14:paraId="36E79250" w14:textId="6A86F585" w:rsidR="00AF21D3" w:rsidRPr="00AF21D3" w:rsidRDefault="00AF21D3" w:rsidP="00D40A84">
      <w:pPr>
        <w:pStyle w:val="ListParagraph"/>
        <w:spacing w:after="120"/>
        <w:contextualSpacing w:val="0"/>
        <w:rPr>
          <w:rFonts w:ascii="Arial" w:hAnsi="Arial" w:cs="Arial"/>
          <w:bCs/>
        </w:rPr>
      </w:pPr>
      <w:r w:rsidRPr="00AF21D3">
        <w:rPr>
          <w:rFonts w:ascii="Arial" w:hAnsi="Arial" w:cs="Arial"/>
          <w:b/>
          <w:bCs/>
        </w:rPr>
        <w:lastRenderedPageBreak/>
        <w:t>A.  Contract Assurance</w:t>
      </w:r>
    </w:p>
    <w:p w14:paraId="6CE4E206" w14:textId="77777777" w:rsidR="00AF21D3" w:rsidRDefault="00AF21D3" w:rsidP="00AF21D3">
      <w:pPr>
        <w:pStyle w:val="ListParagraph"/>
        <w:ind w:left="1080"/>
        <w:rPr>
          <w:rFonts w:ascii="Arial" w:hAnsi="Arial" w:cs="Arial"/>
          <w:bCs/>
        </w:rPr>
      </w:pPr>
      <w:r w:rsidRPr="00AF21D3">
        <w:rPr>
          <w:rFonts w:ascii="Arial" w:hAnsi="Arial" w:cs="Arial"/>
          <w:bCs/>
        </w:rPr>
        <w:t>The contractor or subcontractor shall not discriminate on the basis of race, color, national origin, or sex in the performance of this contract. The contractor shall carry out applicable requirements of 49 CFR 26 in the award and administration of DOT-assisted contracts. Failure by the contractor to carry out these requirements is a material breach of this contract, which may result in the termination of this contract or such other remedy, as SUB-RECIPIENT deems appropriate.</w:t>
      </w:r>
    </w:p>
    <w:p w14:paraId="6AA759F8" w14:textId="77777777" w:rsidR="00AF21D3" w:rsidRPr="00560EFE" w:rsidRDefault="00AF21D3" w:rsidP="00AF21D3">
      <w:pPr>
        <w:pStyle w:val="ListParagraph"/>
        <w:ind w:left="1080"/>
        <w:rPr>
          <w:rFonts w:ascii="Arial" w:hAnsi="Arial" w:cs="Arial"/>
          <w:bCs/>
          <w:sz w:val="16"/>
        </w:rPr>
      </w:pPr>
    </w:p>
    <w:p w14:paraId="23BFEDA7" w14:textId="60504172" w:rsidR="00AF21D3" w:rsidRDefault="00AF21D3" w:rsidP="00AF21D3">
      <w:pPr>
        <w:pStyle w:val="ListParagraph"/>
        <w:ind w:left="1080"/>
        <w:rPr>
          <w:rFonts w:ascii="Arial" w:hAnsi="Arial" w:cs="Arial"/>
          <w:bCs/>
        </w:rPr>
      </w:pPr>
      <w:r w:rsidRPr="00AF21D3">
        <w:rPr>
          <w:rFonts w:ascii="Arial" w:hAnsi="Arial" w:cs="Arial"/>
          <w:b/>
          <w:bCs/>
        </w:rPr>
        <w:t>NOTE:</w:t>
      </w:r>
      <w:r w:rsidR="003E032D">
        <w:rPr>
          <w:rFonts w:ascii="Arial" w:hAnsi="Arial" w:cs="Arial"/>
          <w:bCs/>
        </w:rPr>
        <w:t xml:space="preserve"> </w:t>
      </w:r>
      <w:r w:rsidRPr="00AF21D3">
        <w:rPr>
          <w:rFonts w:ascii="Arial" w:hAnsi="Arial" w:cs="Arial"/>
          <w:bCs/>
        </w:rPr>
        <w:t xml:space="preserve">This language is to be used verbatim, as is stated in </w:t>
      </w:r>
      <w:r w:rsidR="00D40A84">
        <w:rPr>
          <w:rFonts w:ascii="Arial" w:hAnsi="Arial" w:cs="Arial"/>
          <w:bCs/>
        </w:rPr>
        <w:t xml:space="preserve">Exhibit 12-G: </w:t>
      </w:r>
      <w:r w:rsidRPr="00D40A84">
        <w:rPr>
          <w:rFonts w:ascii="Arial" w:hAnsi="Arial" w:cs="Arial"/>
          <w:bCs/>
        </w:rPr>
        <w:t>Require</w:t>
      </w:r>
      <w:r w:rsidR="00D40A84">
        <w:rPr>
          <w:rFonts w:ascii="Arial" w:hAnsi="Arial" w:cs="Arial"/>
          <w:bCs/>
        </w:rPr>
        <w:t>d Federal-aid Contract Language</w:t>
      </w:r>
      <w:r w:rsidRPr="00AF21D3">
        <w:rPr>
          <w:rFonts w:ascii="Arial" w:hAnsi="Arial" w:cs="Arial"/>
          <w:bCs/>
        </w:rPr>
        <w:t xml:space="preserve">. See also 49 CRF 26.13(b). </w:t>
      </w:r>
    </w:p>
    <w:p w14:paraId="31337734" w14:textId="77777777" w:rsidR="00AF21D3" w:rsidRPr="00AF21D3" w:rsidRDefault="00AF21D3" w:rsidP="00AF21D3">
      <w:pPr>
        <w:pStyle w:val="ListParagraph"/>
        <w:ind w:left="1080"/>
        <w:rPr>
          <w:rFonts w:ascii="Arial" w:hAnsi="Arial" w:cs="Arial"/>
          <w:bCs/>
        </w:rPr>
      </w:pPr>
    </w:p>
    <w:p w14:paraId="3A7CC274" w14:textId="170325FD" w:rsidR="00AF21D3" w:rsidRPr="00AF21D3" w:rsidRDefault="00AF21D3" w:rsidP="00D40A84">
      <w:pPr>
        <w:pStyle w:val="ListParagraph"/>
        <w:spacing w:after="120"/>
        <w:ind w:left="634"/>
        <w:contextualSpacing w:val="0"/>
        <w:rPr>
          <w:rFonts w:ascii="Arial" w:hAnsi="Arial" w:cs="Arial"/>
          <w:b/>
          <w:bCs/>
        </w:rPr>
      </w:pPr>
      <w:r w:rsidRPr="00AF21D3">
        <w:rPr>
          <w:rFonts w:ascii="Arial" w:hAnsi="Arial" w:cs="Arial"/>
          <w:b/>
          <w:bCs/>
        </w:rPr>
        <w:tab/>
        <w:t>B</w:t>
      </w:r>
      <w:r w:rsidRPr="00AF21D3">
        <w:rPr>
          <w:rFonts w:ascii="Arial" w:hAnsi="Arial" w:cs="Arial"/>
          <w:bCs/>
        </w:rPr>
        <w:t xml:space="preserve">.  </w:t>
      </w:r>
      <w:r w:rsidRPr="00AF21D3">
        <w:rPr>
          <w:rFonts w:ascii="Arial" w:hAnsi="Arial" w:cs="Arial"/>
          <w:b/>
          <w:bCs/>
        </w:rPr>
        <w:t>Prompt Payment</w:t>
      </w:r>
    </w:p>
    <w:p w14:paraId="1DDD6DDC" w14:textId="77777777" w:rsidR="00C46B9D" w:rsidRPr="00C46B9D" w:rsidRDefault="00C46B9D" w:rsidP="00AF21D3">
      <w:pPr>
        <w:pStyle w:val="ListParagraph"/>
        <w:ind w:left="1080"/>
        <w:rPr>
          <w:rFonts w:ascii="Arial" w:hAnsi="Arial" w:cs="Arial"/>
          <w:b/>
          <w:sz w:val="20"/>
          <w:u w:val="single"/>
        </w:rPr>
      </w:pPr>
      <w:r w:rsidRPr="00C46B9D">
        <w:rPr>
          <w:rFonts w:ascii="Arial" w:hAnsi="Arial" w:cs="Arial"/>
          <w:b/>
          <w:bCs/>
          <w:sz w:val="20"/>
          <w:u w:val="single"/>
        </w:rPr>
        <w:t>Prompt Progress Payment to Subcontractors</w:t>
      </w:r>
    </w:p>
    <w:p w14:paraId="52CC5D59" w14:textId="18E76A7B" w:rsidR="00C46B9D" w:rsidRDefault="00C46B9D" w:rsidP="00560EFE">
      <w:pPr>
        <w:pStyle w:val="ListParagraph"/>
        <w:pBdr>
          <w:right w:val="single" w:sz="24" w:space="4" w:color="0066FF"/>
        </w:pBdr>
        <w:ind w:left="1080"/>
        <w:rPr>
          <w:rFonts w:ascii="Arial" w:hAnsi="Arial" w:cs="Arial"/>
        </w:rPr>
      </w:pPr>
      <w:r w:rsidRPr="00C46B9D">
        <w:rPr>
          <w:rFonts w:ascii="Arial" w:hAnsi="Arial" w:cs="Arial"/>
        </w:rPr>
        <w:t xml:space="preserve">The </w:t>
      </w:r>
      <w:r w:rsidR="00560EFE">
        <w:rPr>
          <w:rFonts w:ascii="Arial" w:hAnsi="Arial" w:cs="Arial"/>
        </w:rPr>
        <w:t>L</w:t>
      </w:r>
      <w:r w:rsidRPr="00C46B9D">
        <w:rPr>
          <w:rFonts w:ascii="Arial" w:hAnsi="Arial" w:cs="Arial"/>
        </w:rPr>
        <w:t xml:space="preserve">ocal </w:t>
      </w:r>
      <w:r w:rsidR="00560EFE">
        <w:rPr>
          <w:rFonts w:ascii="Arial" w:hAnsi="Arial" w:cs="Arial"/>
        </w:rPr>
        <w:t>A</w:t>
      </w:r>
      <w:r w:rsidRPr="00C46B9D">
        <w:rPr>
          <w:rFonts w:ascii="Arial" w:hAnsi="Arial" w:cs="Arial"/>
        </w:rPr>
        <w:t>gency shall require contractors and subcontractors</w:t>
      </w:r>
      <w:r w:rsidR="003E032D">
        <w:rPr>
          <w:rFonts w:ascii="Arial" w:hAnsi="Arial" w:cs="Arial"/>
        </w:rPr>
        <w:t xml:space="preserve"> </w:t>
      </w:r>
      <w:r w:rsidR="003E032D" w:rsidRPr="00560EFE">
        <w:rPr>
          <w:rFonts w:ascii="Arial" w:hAnsi="Arial" w:cs="Arial"/>
          <w:color w:val="0066FF"/>
        </w:rPr>
        <w:t xml:space="preserve">to pay their subcontractors within seven (7) days for construction contracts, and within fifteen (15) </w:t>
      </w:r>
      <w:r w:rsidR="001B4F75" w:rsidRPr="00560EFE">
        <w:rPr>
          <w:rFonts w:ascii="Arial" w:hAnsi="Arial" w:cs="Arial"/>
          <w:color w:val="0066FF"/>
        </w:rPr>
        <w:t xml:space="preserve">days </w:t>
      </w:r>
      <w:r w:rsidR="003E032D" w:rsidRPr="00560EFE">
        <w:rPr>
          <w:rFonts w:ascii="Arial" w:hAnsi="Arial" w:cs="Arial"/>
          <w:color w:val="0066FF"/>
        </w:rPr>
        <w:t>for consultant contracts, after receiving each progress payment.</w:t>
      </w:r>
      <w:r w:rsidR="00560EFE">
        <w:rPr>
          <w:rFonts w:ascii="Arial" w:hAnsi="Arial" w:cs="Arial"/>
          <w:color w:val="FF0000"/>
        </w:rPr>
        <w:t xml:space="preserve"> </w:t>
      </w:r>
      <w:r w:rsidRPr="00C46B9D">
        <w:rPr>
          <w:rFonts w:ascii="Arial" w:hAnsi="Arial" w:cs="Arial"/>
        </w:rPr>
        <w:t xml:space="preserve">Any delay or postponement of payment may take place only for good cause and with the </w:t>
      </w:r>
      <w:r w:rsidR="00560EFE">
        <w:rPr>
          <w:rFonts w:ascii="Arial" w:hAnsi="Arial" w:cs="Arial"/>
        </w:rPr>
        <w:t>Local A</w:t>
      </w:r>
      <w:r w:rsidRPr="00C46B9D">
        <w:rPr>
          <w:rFonts w:ascii="Arial" w:hAnsi="Arial" w:cs="Arial"/>
        </w:rPr>
        <w:t xml:space="preserve">gency’s prior written approval. Any violation </w:t>
      </w:r>
      <w:r w:rsidR="001B4F75" w:rsidRPr="001B4F75">
        <w:rPr>
          <w:rFonts w:ascii="Arial" w:hAnsi="Arial" w:cs="Arial"/>
        </w:rPr>
        <w:t>of</w:t>
      </w:r>
      <w:r w:rsidR="001B4F75" w:rsidRPr="001B4F75">
        <w:rPr>
          <w:rFonts w:ascii="Arial" w:hAnsi="Arial" w:cs="Arial"/>
          <w:color w:val="FF0000"/>
        </w:rPr>
        <w:t xml:space="preserve"> </w:t>
      </w:r>
      <w:r w:rsidR="001B4F75" w:rsidRPr="00560EFE">
        <w:rPr>
          <w:rFonts w:ascii="Arial" w:hAnsi="Arial" w:cs="Arial"/>
          <w:color w:val="0066FF"/>
        </w:rPr>
        <w:t xml:space="preserve">these provisions shall subject the violating contractor or subcontractor to the penalties, sanctions and remedies specified in </w:t>
      </w:r>
      <w:r w:rsidRPr="00560EFE">
        <w:rPr>
          <w:rFonts w:ascii="Arial" w:hAnsi="Arial" w:cs="Arial"/>
          <w:color w:val="0066FF"/>
        </w:rPr>
        <w:t xml:space="preserve">Section 7108.5 </w:t>
      </w:r>
      <w:r w:rsidR="001B4F75" w:rsidRPr="00560EFE">
        <w:rPr>
          <w:rFonts w:ascii="Arial" w:hAnsi="Arial" w:cs="Arial"/>
          <w:color w:val="0066FF"/>
        </w:rPr>
        <w:t>of the CBPC and Section 10262 of the CPCC for construction contract, and Section 3321 of the CCC for consultant contract.</w:t>
      </w:r>
      <w:r w:rsidR="00560EFE">
        <w:rPr>
          <w:rFonts w:ascii="Arial" w:hAnsi="Arial" w:cs="Arial"/>
        </w:rPr>
        <w:t xml:space="preserve"> </w:t>
      </w:r>
      <w:r w:rsidRPr="00C46B9D">
        <w:rPr>
          <w:rFonts w:ascii="Arial" w:hAnsi="Arial" w:cs="Arial"/>
        </w:rPr>
        <w:t>This requirement shall not be construed to limit or impair any contractual, administrative,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p w14:paraId="052603AA" w14:textId="77777777" w:rsidR="00C46B9D" w:rsidRPr="00560EFE" w:rsidRDefault="00C46B9D" w:rsidP="00C46B9D">
      <w:pPr>
        <w:pStyle w:val="ListParagraph"/>
        <w:rPr>
          <w:rFonts w:ascii="Arial" w:hAnsi="Arial" w:cs="Arial"/>
          <w:sz w:val="18"/>
        </w:rPr>
      </w:pPr>
    </w:p>
    <w:p w14:paraId="1E674C8E" w14:textId="77777777" w:rsidR="00C46B9D" w:rsidRPr="00C46B9D" w:rsidRDefault="00C46B9D" w:rsidP="00AF21D3">
      <w:pPr>
        <w:pStyle w:val="ListParagraph"/>
        <w:ind w:left="1080"/>
        <w:rPr>
          <w:rFonts w:ascii="Arial" w:hAnsi="Arial" w:cs="Arial"/>
          <w:sz w:val="20"/>
          <w:u w:val="single"/>
        </w:rPr>
      </w:pPr>
      <w:r w:rsidRPr="00C46B9D">
        <w:rPr>
          <w:rFonts w:ascii="Arial" w:hAnsi="Arial" w:cs="Arial"/>
          <w:b/>
          <w:bCs/>
          <w:sz w:val="20"/>
          <w:u w:val="single"/>
        </w:rPr>
        <w:t>Prompt Payment of Withheld Funds to Subcontractors</w:t>
      </w:r>
    </w:p>
    <w:p w14:paraId="7BF0951C" w14:textId="00ECB4A6" w:rsidR="00C46B9D" w:rsidRDefault="00C46B9D" w:rsidP="00560EFE">
      <w:pPr>
        <w:pStyle w:val="ListParagraph"/>
        <w:pBdr>
          <w:right w:val="single" w:sz="24" w:space="4" w:color="0066FF"/>
        </w:pBdr>
        <w:ind w:left="1080"/>
        <w:rPr>
          <w:rFonts w:ascii="Arial" w:hAnsi="Arial" w:cs="Arial"/>
        </w:rPr>
      </w:pPr>
      <w:r w:rsidRPr="00C46B9D">
        <w:rPr>
          <w:rFonts w:ascii="Arial" w:hAnsi="Arial" w:cs="Arial"/>
        </w:rPr>
        <w:t xml:space="preserve">The </w:t>
      </w:r>
      <w:r w:rsidR="00560EFE">
        <w:rPr>
          <w:rFonts w:ascii="Arial" w:hAnsi="Arial" w:cs="Arial"/>
        </w:rPr>
        <w:t>L</w:t>
      </w:r>
      <w:r w:rsidRPr="00C46B9D">
        <w:rPr>
          <w:rFonts w:ascii="Arial" w:hAnsi="Arial" w:cs="Arial"/>
        </w:rPr>
        <w:t xml:space="preserve">ocal </w:t>
      </w:r>
      <w:r w:rsidR="00560EFE">
        <w:rPr>
          <w:rFonts w:ascii="Arial" w:hAnsi="Arial" w:cs="Arial"/>
        </w:rPr>
        <w:t>A</w:t>
      </w:r>
      <w:r w:rsidRPr="00C46B9D">
        <w:rPr>
          <w:rFonts w:ascii="Arial" w:hAnsi="Arial" w:cs="Arial"/>
        </w:rPr>
        <w:t>gency shall ensure prompt and full payment of retainage from the prime contractor to the subcontractor within</w:t>
      </w:r>
      <w:r w:rsidR="001B4F75">
        <w:rPr>
          <w:rFonts w:ascii="Arial" w:hAnsi="Arial" w:cs="Arial"/>
        </w:rPr>
        <w:t xml:space="preserve"> </w:t>
      </w:r>
      <w:r w:rsidR="001B4F75" w:rsidRPr="00560EFE">
        <w:rPr>
          <w:rFonts w:ascii="Arial" w:hAnsi="Arial" w:cs="Arial"/>
          <w:color w:val="0066FF"/>
        </w:rPr>
        <w:t>seven (7)</w:t>
      </w:r>
      <w:r w:rsidRPr="00560EFE">
        <w:rPr>
          <w:rFonts w:ascii="Arial" w:hAnsi="Arial" w:cs="Arial"/>
          <w:color w:val="0066FF"/>
        </w:rPr>
        <w:t xml:space="preserve"> </w:t>
      </w:r>
      <w:r w:rsidRPr="001B4F75">
        <w:rPr>
          <w:rFonts w:ascii="Arial" w:hAnsi="Arial" w:cs="Arial"/>
        </w:rPr>
        <w:t>days</w:t>
      </w:r>
      <w:r w:rsidRPr="00C46B9D">
        <w:rPr>
          <w:rFonts w:ascii="Arial" w:hAnsi="Arial" w:cs="Arial"/>
        </w:rPr>
        <w:t xml:space="preserve"> </w:t>
      </w:r>
      <w:r w:rsidR="001B4F75" w:rsidRPr="00560EFE">
        <w:rPr>
          <w:rFonts w:ascii="Arial" w:hAnsi="Arial" w:cs="Arial"/>
          <w:color w:val="0066FF"/>
        </w:rPr>
        <w:t xml:space="preserve">for construction contracts, or within fifteen (15) days for consultant contracts </w:t>
      </w:r>
      <w:r w:rsidRPr="00C46B9D">
        <w:rPr>
          <w:rFonts w:ascii="Arial" w:hAnsi="Arial" w:cs="Arial"/>
        </w:rPr>
        <w:t>after the subcontractor’s work is satisfactorily completed and accepted. This shall be accompanied by including; either (1), (2), or (3) of the following provisions [</w:t>
      </w:r>
      <w:r w:rsidR="00560EFE">
        <w:rPr>
          <w:rFonts w:ascii="Arial" w:hAnsi="Arial" w:cs="Arial"/>
        </w:rPr>
        <w:t>L</w:t>
      </w:r>
      <w:r w:rsidRPr="00C46B9D">
        <w:rPr>
          <w:rFonts w:ascii="Arial" w:hAnsi="Arial" w:cs="Arial"/>
        </w:rPr>
        <w:t xml:space="preserve">ocal </w:t>
      </w:r>
      <w:r w:rsidR="00560EFE">
        <w:rPr>
          <w:rFonts w:ascii="Arial" w:hAnsi="Arial" w:cs="Arial"/>
        </w:rPr>
        <w:t>A</w:t>
      </w:r>
      <w:r w:rsidRPr="00C46B9D">
        <w:rPr>
          <w:rFonts w:ascii="Arial" w:hAnsi="Arial" w:cs="Arial"/>
        </w:rPr>
        <w:t>gency equivalent will need Caltrans approval] in their federal-aid contracts to ensure prompt and full payment of retainage [withheld funds] to subcontractors in compliance with 49 CFR 26.29.</w:t>
      </w:r>
    </w:p>
    <w:p w14:paraId="579555D8" w14:textId="77777777" w:rsidR="00C46B9D" w:rsidRPr="00560EFE" w:rsidRDefault="00C46B9D" w:rsidP="00C46B9D">
      <w:pPr>
        <w:pStyle w:val="ListParagraph"/>
        <w:rPr>
          <w:rFonts w:ascii="Arial" w:hAnsi="Arial" w:cs="Arial"/>
          <w:sz w:val="12"/>
        </w:rPr>
      </w:pPr>
    </w:p>
    <w:p w14:paraId="170B3748" w14:textId="385362D5" w:rsidR="00C46B9D" w:rsidRDefault="00C46B9D" w:rsidP="00560EFE">
      <w:pPr>
        <w:pStyle w:val="ListParagraph"/>
        <w:numPr>
          <w:ilvl w:val="0"/>
          <w:numId w:val="6"/>
        </w:numPr>
        <w:pBdr>
          <w:right w:val="single" w:sz="24" w:space="4" w:color="0066FF"/>
        </w:pBdr>
        <w:rPr>
          <w:rFonts w:ascii="Arial" w:hAnsi="Arial" w:cs="Arial"/>
        </w:rPr>
      </w:pPr>
      <w:r w:rsidRPr="00C46B9D">
        <w:rPr>
          <w:rFonts w:ascii="Arial" w:hAnsi="Arial" w:cs="Arial"/>
        </w:rPr>
        <w:t xml:space="preserve">No retainage will be held by the </w:t>
      </w:r>
      <w:r w:rsidR="00560EFE">
        <w:rPr>
          <w:rFonts w:ascii="Arial" w:hAnsi="Arial" w:cs="Arial"/>
        </w:rPr>
        <w:t xml:space="preserve">Local </w:t>
      </w:r>
      <w:r w:rsidR="00D56527">
        <w:rPr>
          <w:rFonts w:ascii="Arial" w:hAnsi="Arial" w:cs="Arial"/>
        </w:rPr>
        <w:t>A</w:t>
      </w:r>
      <w:r w:rsidRPr="00C46B9D">
        <w:rPr>
          <w:rFonts w:ascii="Arial" w:hAnsi="Arial" w:cs="Arial"/>
        </w:rPr>
        <w:t xml:space="preserve">gency from progress payments due to the prime contractor. Prime contractors and subcontractors are prohibited from holding retainage from subcontractors. Any delay or postponement of payment may take place only for good cause and with the </w:t>
      </w:r>
      <w:r w:rsidR="00560EFE">
        <w:rPr>
          <w:rFonts w:ascii="Arial" w:hAnsi="Arial" w:cs="Arial"/>
        </w:rPr>
        <w:t>Local A</w:t>
      </w:r>
      <w:r w:rsidRPr="00C46B9D">
        <w:rPr>
          <w:rFonts w:ascii="Arial" w:hAnsi="Arial" w:cs="Arial"/>
        </w:rPr>
        <w:t xml:space="preserve">gency’s prior written approval. Any violation of these provisions shall subject the violating contractor or subcontractor to the penalties, sanctions, and other remedies specified in Section 7108.5 of the </w:t>
      </w:r>
      <w:r w:rsidR="00D56527" w:rsidRPr="00560EFE">
        <w:rPr>
          <w:rFonts w:ascii="Arial" w:hAnsi="Arial" w:cs="Arial"/>
          <w:color w:val="0066FF"/>
        </w:rPr>
        <w:t>CBPC and Section 10262 of the CPCC for construction contract</w:t>
      </w:r>
      <w:r w:rsidR="00A9720A" w:rsidRPr="00560EFE">
        <w:rPr>
          <w:rFonts w:ascii="Arial" w:hAnsi="Arial" w:cs="Arial"/>
          <w:color w:val="0066FF"/>
        </w:rPr>
        <w:t>s</w:t>
      </w:r>
      <w:r w:rsidR="00D56527" w:rsidRPr="00560EFE">
        <w:rPr>
          <w:rFonts w:ascii="Arial" w:hAnsi="Arial" w:cs="Arial"/>
          <w:color w:val="0066FF"/>
        </w:rPr>
        <w:t>, and Section 3321 of the CCC for consultant contract</w:t>
      </w:r>
      <w:r w:rsidR="00A9720A" w:rsidRPr="00560EFE">
        <w:rPr>
          <w:rFonts w:ascii="Arial" w:hAnsi="Arial" w:cs="Arial"/>
          <w:color w:val="0066FF"/>
        </w:rPr>
        <w:t>s</w:t>
      </w:r>
      <w:r w:rsidRPr="00C46B9D">
        <w:rPr>
          <w:rFonts w:ascii="Arial" w:hAnsi="Arial" w:cs="Arial"/>
        </w:rPr>
        <w:t>. This requirement shall not be construed to limit or impair any contractual, administrative,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p w14:paraId="245489A5" w14:textId="77777777" w:rsidR="00C46B9D" w:rsidRPr="00C46B9D" w:rsidRDefault="00C46B9D" w:rsidP="00C46B9D">
      <w:pPr>
        <w:pStyle w:val="ListParagraph"/>
        <w:ind w:left="1080"/>
        <w:rPr>
          <w:rFonts w:ascii="Arial" w:hAnsi="Arial" w:cs="Arial"/>
        </w:rPr>
      </w:pPr>
    </w:p>
    <w:p w14:paraId="5A31332A" w14:textId="686E5D50" w:rsidR="00C46B9D" w:rsidRDefault="00C46B9D" w:rsidP="00B45D1B">
      <w:pPr>
        <w:pStyle w:val="ListParagraph"/>
        <w:numPr>
          <w:ilvl w:val="0"/>
          <w:numId w:val="6"/>
        </w:numPr>
        <w:pBdr>
          <w:right w:val="single" w:sz="24" w:space="4" w:color="0066FF"/>
        </w:pBdr>
        <w:rPr>
          <w:rFonts w:ascii="Arial" w:hAnsi="Arial" w:cs="Arial"/>
        </w:rPr>
      </w:pPr>
      <w:r w:rsidRPr="00C46B9D">
        <w:rPr>
          <w:rFonts w:ascii="Arial" w:hAnsi="Arial" w:cs="Arial"/>
        </w:rPr>
        <w:t xml:space="preserve">No retainage will be held by the </w:t>
      </w:r>
      <w:r w:rsidR="00560EFE">
        <w:rPr>
          <w:rFonts w:ascii="Arial" w:hAnsi="Arial" w:cs="Arial"/>
        </w:rPr>
        <w:t xml:space="preserve">Local </w:t>
      </w:r>
      <w:r w:rsidR="00D56527">
        <w:rPr>
          <w:rFonts w:ascii="Arial" w:hAnsi="Arial" w:cs="Arial"/>
        </w:rPr>
        <w:t>A</w:t>
      </w:r>
      <w:r w:rsidRPr="00C46B9D">
        <w:rPr>
          <w:rFonts w:ascii="Arial" w:hAnsi="Arial" w:cs="Arial"/>
        </w:rPr>
        <w:t>gency from progress payments due to the prime contractor. Any retainage kept by the prime contractor or by a subcontractor must be paid in full to the earning subcontractor</w:t>
      </w:r>
      <w:r w:rsidR="00D56527">
        <w:rPr>
          <w:rFonts w:ascii="Arial" w:hAnsi="Arial" w:cs="Arial"/>
        </w:rPr>
        <w:t xml:space="preserve"> </w:t>
      </w:r>
      <w:r w:rsidR="00D56527" w:rsidRPr="00B45D1B">
        <w:rPr>
          <w:rFonts w:ascii="Arial" w:hAnsi="Arial" w:cs="Arial"/>
          <w:color w:val="0066FF"/>
        </w:rPr>
        <w:t>within seven (7) days for construction contract</w:t>
      </w:r>
      <w:r w:rsidR="00EF49DA" w:rsidRPr="00B45D1B">
        <w:rPr>
          <w:rFonts w:ascii="Arial" w:hAnsi="Arial" w:cs="Arial"/>
          <w:color w:val="0066FF"/>
        </w:rPr>
        <w:t>s</w:t>
      </w:r>
      <w:r w:rsidR="00D56527" w:rsidRPr="00B45D1B">
        <w:rPr>
          <w:rFonts w:ascii="Arial" w:hAnsi="Arial" w:cs="Arial"/>
          <w:color w:val="0066FF"/>
        </w:rPr>
        <w:t>, or within fifteen (15) days for consultant contract</w:t>
      </w:r>
      <w:r w:rsidR="00EF49DA" w:rsidRPr="00B45D1B">
        <w:rPr>
          <w:rFonts w:ascii="Arial" w:hAnsi="Arial" w:cs="Arial"/>
          <w:color w:val="0066FF"/>
        </w:rPr>
        <w:t>s</w:t>
      </w:r>
      <w:r w:rsidRPr="00B45D1B">
        <w:rPr>
          <w:rFonts w:ascii="Arial" w:hAnsi="Arial" w:cs="Arial"/>
          <w:color w:val="0066FF"/>
        </w:rPr>
        <w:t xml:space="preserve"> </w:t>
      </w:r>
      <w:r w:rsidRPr="00C46B9D">
        <w:rPr>
          <w:rFonts w:ascii="Arial" w:hAnsi="Arial" w:cs="Arial"/>
        </w:rPr>
        <w:t xml:space="preserve">after the subcontractor’s work is satisfactorily completed. Any delay or postponement of payment may take place only for good cause and with the </w:t>
      </w:r>
      <w:r w:rsidR="00560EFE">
        <w:rPr>
          <w:rFonts w:ascii="Arial" w:hAnsi="Arial" w:cs="Arial"/>
        </w:rPr>
        <w:t xml:space="preserve">Local </w:t>
      </w:r>
      <w:r w:rsidR="00D56527">
        <w:rPr>
          <w:rFonts w:ascii="Arial" w:hAnsi="Arial" w:cs="Arial"/>
        </w:rPr>
        <w:t>A</w:t>
      </w:r>
      <w:r w:rsidRPr="00C46B9D">
        <w:rPr>
          <w:rFonts w:ascii="Arial" w:hAnsi="Arial" w:cs="Arial"/>
        </w:rPr>
        <w:t xml:space="preserve">gency’s prior written approval. Any violation of these provisions shall subject the violating contractor or subcontractor to the penalties, sanctions, and remedies specified in Section 7108.5 of the </w:t>
      </w:r>
      <w:r w:rsidR="00D56527" w:rsidRPr="00B45D1B">
        <w:rPr>
          <w:rFonts w:ascii="Arial" w:hAnsi="Arial" w:cs="Arial"/>
          <w:color w:val="0066FF"/>
        </w:rPr>
        <w:t>CBPC and Section 10262 of the CPCC for construction contract</w:t>
      </w:r>
      <w:r w:rsidR="00EF49DA" w:rsidRPr="00B45D1B">
        <w:rPr>
          <w:rFonts w:ascii="Arial" w:hAnsi="Arial" w:cs="Arial"/>
          <w:color w:val="0066FF"/>
        </w:rPr>
        <w:t>s</w:t>
      </w:r>
      <w:r w:rsidR="00D56527" w:rsidRPr="00B45D1B">
        <w:rPr>
          <w:rFonts w:ascii="Arial" w:hAnsi="Arial" w:cs="Arial"/>
          <w:color w:val="0066FF"/>
        </w:rPr>
        <w:t>, and Section 3321 of the CCC for consultant contract</w:t>
      </w:r>
      <w:r w:rsidR="00EF49DA" w:rsidRPr="00B45D1B">
        <w:rPr>
          <w:rFonts w:ascii="Arial" w:hAnsi="Arial" w:cs="Arial"/>
          <w:color w:val="0066FF"/>
        </w:rPr>
        <w:t>s</w:t>
      </w:r>
      <w:r w:rsidRPr="00C46B9D">
        <w:rPr>
          <w:rFonts w:ascii="Arial" w:hAnsi="Arial" w:cs="Arial"/>
        </w:rPr>
        <w:t>. This requirement shall not be construed to limit or impair any contractual, administrative,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p w14:paraId="2C84C340" w14:textId="77777777" w:rsidR="00C46B9D" w:rsidRDefault="00C46B9D" w:rsidP="00C46B9D">
      <w:pPr>
        <w:pStyle w:val="ListParagraph"/>
        <w:ind w:left="1080"/>
        <w:rPr>
          <w:rFonts w:ascii="Arial" w:hAnsi="Arial" w:cs="Arial"/>
        </w:rPr>
      </w:pPr>
    </w:p>
    <w:p w14:paraId="7C4344CA" w14:textId="39BC6206" w:rsidR="00C46B9D" w:rsidRDefault="00C46B9D" w:rsidP="00B45D1B">
      <w:pPr>
        <w:pStyle w:val="ListParagraph"/>
        <w:numPr>
          <w:ilvl w:val="0"/>
          <w:numId w:val="6"/>
        </w:numPr>
        <w:pBdr>
          <w:right w:val="single" w:sz="24" w:space="4" w:color="0066FF"/>
        </w:pBdr>
        <w:rPr>
          <w:rFonts w:ascii="Arial" w:hAnsi="Arial" w:cs="Arial"/>
        </w:rPr>
      </w:pPr>
      <w:r w:rsidRPr="00C46B9D">
        <w:rPr>
          <w:rFonts w:ascii="Arial" w:hAnsi="Arial" w:cs="Arial"/>
        </w:rPr>
        <w:t xml:space="preserve">The </w:t>
      </w:r>
      <w:r w:rsidR="00560EFE">
        <w:rPr>
          <w:rFonts w:ascii="Arial" w:hAnsi="Arial" w:cs="Arial"/>
        </w:rPr>
        <w:t xml:space="preserve">Local </w:t>
      </w:r>
      <w:r w:rsidR="00D56527">
        <w:rPr>
          <w:rFonts w:ascii="Arial" w:hAnsi="Arial" w:cs="Arial"/>
        </w:rPr>
        <w:t>A</w:t>
      </w:r>
      <w:r w:rsidRPr="00C46B9D">
        <w:rPr>
          <w:rFonts w:ascii="Arial" w:hAnsi="Arial" w:cs="Arial"/>
        </w:rPr>
        <w:t xml:space="preserve">gency shall hold retainage from the prime contractor and shall make prompt and regular incremental acceptances of portions, as determined by the </w:t>
      </w:r>
      <w:r w:rsidR="00560EFE">
        <w:rPr>
          <w:rFonts w:ascii="Arial" w:hAnsi="Arial" w:cs="Arial"/>
        </w:rPr>
        <w:t xml:space="preserve">Local </w:t>
      </w:r>
      <w:r w:rsidR="00D56527">
        <w:rPr>
          <w:rFonts w:ascii="Arial" w:hAnsi="Arial" w:cs="Arial"/>
        </w:rPr>
        <w:t>A</w:t>
      </w:r>
      <w:r w:rsidRPr="00C46B9D">
        <w:rPr>
          <w:rFonts w:ascii="Arial" w:hAnsi="Arial" w:cs="Arial"/>
        </w:rPr>
        <w:t xml:space="preserve">gency of the contract work and pay retainage to the prime contractor based on these acceptances. The prime contractor or subcontractor shall return all monies withheld in retention from all subcontractors within </w:t>
      </w:r>
      <w:r w:rsidR="00082A0F" w:rsidRPr="00B45D1B">
        <w:rPr>
          <w:rFonts w:ascii="Arial" w:hAnsi="Arial" w:cs="Arial"/>
          <w:color w:val="0066FF"/>
        </w:rPr>
        <w:t xml:space="preserve">seven (7) </w:t>
      </w:r>
      <w:r w:rsidRPr="00C46B9D">
        <w:rPr>
          <w:rFonts w:ascii="Arial" w:hAnsi="Arial" w:cs="Arial"/>
        </w:rPr>
        <w:t xml:space="preserve">days </w:t>
      </w:r>
      <w:r w:rsidR="00082A0F" w:rsidRPr="00B45D1B">
        <w:rPr>
          <w:rFonts w:ascii="Arial" w:hAnsi="Arial" w:cs="Arial"/>
          <w:color w:val="0066FF"/>
        </w:rPr>
        <w:t>for construction contract</w:t>
      </w:r>
      <w:r w:rsidR="00EF49DA" w:rsidRPr="00B45D1B">
        <w:rPr>
          <w:rFonts w:ascii="Arial" w:hAnsi="Arial" w:cs="Arial"/>
          <w:color w:val="0066FF"/>
        </w:rPr>
        <w:t>s</w:t>
      </w:r>
      <w:r w:rsidR="00082A0F" w:rsidRPr="00B45D1B">
        <w:rPr>
          <w:rFonts w:ascii="Arial" w:hAnsi="Arial" w:cs="Arial"/>
          <w:color w:val="0066FF"/>
        </w:rPr>
        <w:t>, or within fifteen (15) days for consultant contract</w:t>
      </w:r>
      <w:r w:rsidR="00EF49DA" w:rsidRPr="00B45D1B">
        <w:rPr>
          <w:rFonts w:ascii="Arial" w:hAnsi="Arial" w:cs="Arial"/>
          <w:color w:val="0066FF"/>
        </w:rPr>
        <w:t>s</w:t>
      </w:r>
      <w:r w:rsidR="00082A0F">
        <w:rPr>
          <w:rFonts w:ascii="Arial" w:hAnsi="Arial" w:cs="Arial"/>
        </w:rPr>
        <w:t xml:space="preserve"> </w:t>
      </w:r>
      <w:r w:rsidRPr="00C46B9D">
        <w:rPr>
          <w:rFonts w:ascii="Arial" w:hAnsi="Arial" w:cs="Arial"/>
        </w:rPr>
        <w:t xml:space="preserve">after receiving payment for work satisfactorily completed and accepted including incremental acceptances of portions of the contract work by the </w:t>
      </w:r>
      <w:r w:rsidR="00560EFE">
        <w:rPr>
          <w:rFonts w:ascii="Arial" w:hAnsi="Arial" w:cs="Arial"/>
        </w:rPr>
        <w:t xml:space="preserve">Local </w:t>
      </w:r>
      <w:r w:rsidR="00082A0F">
        <w:rPr>
          <w:rFonts w:ascii="Arial" w:hAnsi="Arial" w:cs="Arial"/>
        </w:rPr>
        <w:t>A</w:t>
      </w:r>
      <w:r w:rsidRPr="00C46B9D">
        <w:rPr>
          <w:rFonts w:ascii="Arial" w:hAnsi="Arial" w:cs="Arial"/>
        </w:rPr>
        <w:t xml:space="preserve">gency. Any delay or postponement of payment may take place only for good cause and with the </w:t>
      </w:r>
      <w:r w:rsidR="00560EFE">
        <w:rPr>
          <w:rFonts w:ascii="Arial" w:hAnsi="Arial" w:cs="Arial"/>
        </w:rPr>
        <w:t xml:space="preserve">Local </w:t>
      </w:r>
      <w:r w:rsidR="00082A0F">
        <w:rPr>
          <w:rFonts w:ascii="Arial" w:hAnsi="Arial" w:cs="Arial"/>
        </w:rPr>
        <w:t>A</w:t>
      </w:r>
      <w:r w:rsidRPr="00C46B9D">
        <w:rPr>
          <w:rFonts w:ascii="Arial" w:hAnsi="Arial" w:cs="Arial"/>
        </w:rPr>
        <w:t xml:space="preserve">gency’s prior written approval. Any violation of these provisions shall subject the violating prime contractor to the penalties, sanctions, and other remedies specified in Section 7108.5 of the </w:t>
      </w:r>
      <w:r w:rsidR="00082A0F" w:rsidRPr="00B45D1B">
        <w:rPr>
          <w:rFonts w:ascii="Arial" w:hAnsi="Arial" w:cs="Arial"/>
          <w:color w:val="0066FF"/>
        </w:rPr>
        <w:t>CBPC and Section 10262 of the CPCC for construction contract</w:t>
      </w:r>
      <w:r w:rsidR="00EF49DA" w:rsidRPr="00B45D1B">
        <w:rPr>
          <w:rFonts w:ascii="Arial" w:hAnsi="Arial" w:cs="Arial"/>
          <w:color w:val="0066FF"/>
        </w:rPr>
        <w:t>s</w:t>
      </w:r>
      <w:r w:rsidR="00082A0F" w:rsidRPr="00B45D1B">
        <w:rPr>
          <w:rFonts w:ascii="Arial" w:hAnsi="Arial" w:cs="Arial"/>
          <w:color w:val="0066FF"/>
        </w:rPr>
        <w:t>, and Section 3321 of the CCC for consultant contract</w:t>
      </w:r>
      <w:r w:rsidR="00EF49DA" w:rsidRPr="00B45D1B">
        <w:rPr>
          <w:rFonts w:ascii="Arial" w:hAnsi="Arial" w:cs="Arial"/>
          <w:color w:val="0066FF"/>
        </w:rPr>
        <w:t>s</w:t>
      </w:r>
      <w:r w:rsidRPr="00B45D1B">
        <w:rPr>
          <w:rFonts w:ascii="Arial" w:hAnsi="Arial" w:cs="Arial"/>
          <w:color w:val="0066FF"/>
        </w:rPr>
        <w:t>.</w:t>
      </w:r>
      <w:r w:rsidRPr="00C46B9D">
        <w:rPr>
          <w:rFonts w:ascii="Arial" w:hAnsi="Arial" w:cs="Arial"/>
        </w:rPr>
        <w:t xml:space="preserve"> This requirement shall not be construed to limit or impair any contractual, administrative, or judicial remedies, otherwise available to the contractor or subcontractor in the event of: a dispute involving late payment or nonpayment by the contractor; deficient subcontractor performance; and/or noncompliance by a subcontractor. This clause applies to both DBE and non-DBE subcontractors.</w:t>
      </w:r>
    </w:p>
    <w:p w14:paraId="4F0E4DCB" w14:textId="77777777" w:rsidR="00082A0F" w:rsidRPr="00B45D1B" w:rsidRDefault="00082A0F" w:rsidP="00B45D1B">
      <w:pPr>
        <w:pBdr>
          <w:right w:val="single" w:sz="24" w:space="4" w:color="0066FF"/>
        </w:pBdr>
        <w:ind w:left="1080"/>
        <w:rPr>
          <w:rFonts w:ascii="Arial" w:hAnsi="Arial" w:cs="Arial"/>
          <w:color w:val="0066FF"/>
        </w:rPr>
      </w:pPr>
      <w:r w:rsidRPr="00B45D1B">
        <w:rPr>
          <w:rFonts w:ascii="Arial" w:hAnsi="Arial" w:cs="Arial"/>
          <w:color w:val="0066FF"/>
        </w:rPr>
        <w:t>Any violation of these provisions shall subject the violating prime contractor or subcontractor to the penalties, sanctions and other remedies specified therein. These requirements shall not be construed to limit or impair any contractual, administrative, or judicial remedies otherwise available to the prime contractor or subcontractor in the event of a dispute involving late payment or nonpayment by the prime contractor, deficient subcontract performance, or noncompliance by a subcontractor.</w:t>
      </w:r>
    </w:p>
    <w:p w14:paraId="3BB2F1B8" w14:textId="77777777" w:rsidR="00C46B9D" w:rsidRPr="00C46B9D" w:rsidRDefault="00C46B9D" w:rsidP="00C46B9D">
      <w:pPr>
        <w:pStyle w:val="ListParagraph"/>
        <w:rPr>
          <w:rFonts w:ascii="Arial" w:hAnsi="Arial" w:cs="Arial"/>
        </w:rPr>
      </w:pPr>
    </w:p>
    <w:p w14:paraId="5AEFEEE4"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Local Assistance Procedures Manual (LAPM)</w:t>
      </w:r>
    </w:p>
    <w:p w14:paraId="41AC92DF" w14:textId="4D4CDB81" w:rsidR="00C46B9D" w:rsidRPr="00C46B9D" w:rsidRDefault="00C46B9D" w:rsidP="00C46B9D">
      <w:pPr>
        <w:pStyle w:val="ListParagraph"/>
        <w:rPr>
          <w:rFonts w:ascii="Arial" w:hAnsi="Arial" w:cs="Arial"/>
        </w:rPr>
      </w:pPr>
      <w:r w:rsidRPr="00C46B9D">
        <w:rPr>
          <w:rFonts w:ascii="Arial" w:hAnsi="Arial" w:cs="Arial"/>
        </w:rPr>
        <w:t xml:space="preserve">The SUB-RECIPIENT will advertise, award and administer Federal-aid contracts in accordance with the current </w:t>
      </w:r>
      <w:hyperlink r:id="rId8" w:history="1">
        <w:r w:rsidRPr="00C46B9D">
          <w:rPr>
            <w:rStyle w:val="Hyperlink"/>
            <w:rFonts w:ascii="Arial" w:hAnsi="Arial" w:cs="Arial"/>
            <w:iCs/>
          </w:rPr>
          <w:t xml:space="preserve">Local Assistance Procedures Manual </w:t>
        </w:r>
        <w:r w:rsidRPr="00C46B9D">
          <w:rPr>
            <w:rStyle w:val="Hyperlink"/>
            <w:rFonts w:ascii="Arial" w:hAnsi="Arial" w:cs="Arial"/>
          </w:rPr>
          <w:t>(LAPM)</w:t>
        </w:r>
      </w:hyperlink>
      <w:r w:rsidRPr="00C46B9D">
        <w:rPr>
          <w:rFonts w:ascii="Arial" w:hAnsi="Arial" w:cs="Arial"/>
          <w:iCs/>
        </w:rPr>
        <w:t xml:space="preserve"> including </w:t>
      </w:r>
      <w:hyperlink r:id="rId9" w:history="1">
        <w:r w:rsidR="000A6257">
          <w:rPr>
            <w:rStyle w:val="Hyperlink"/>
            <w:rFonts w:ascii="Arial" w:hAnsi="Arial" w:cs="Arial"/>
            <w:iCs/>
          </w:rPr>
          <w:t>F</w:t>
        </w:r>
        <w:r w:rsidRPr="00C46B9D">
          <w:rPr>
            <w:rStyle w:val="Hyperlink"/>
            <w:rFonts w:ascii="Arial" w:hAnsi="Arial" w:cs="Arial"/>
            <w:iCs/>
          </w:rPr>
          <w:t>orms and Exhibits</w:t>
        </w:r>
      </w:hyperlink>
      <w:r w:rsidRPr="00C46B9D">
        <w:rPr>
          <w:rFonts w:ascii="Arial" w:hAnsi="Arial" w:cs="Arial"/>
        </w:rPr>
        <w:t>.</w:t>
      </w:r>
    </w:p>
    <w:p w14:paraId="148B3A06" w14:textId="37781420" w:rsidR="00C46B9D" w:rsidRDefault="00C46B9D" w:rsidP="00C46B9D">
      <w:pPr>
        <w:pStyle w:val="ListParagraph"/>
        <w:rPr>
          <w:rFonts w:ascii="Arial" w:hAnsi="Arial" w:cs="Arial"/>
        </w:rPr>
      </w:pPr>
    </w:p>
    <w:p w14:paraId="14A8F1C9" w14:textId="77777777" w:rsidR="00B45D1B" w:rsidRDefault="00B45D1B" w:rsidP="00C46B9D">
      <w:pPr>
        <w:pStyle w:val="ListParagraph"/>
        <w:rPr>
          <w:rFonts w:ascii="Arial" w:hAnsi="Arial" w:cs="Arial"/>
        </w:rPr>
      </w:pPr>
    </w:p>
    <w:p w14:paraId="3C3DB6D2"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lastRenderedPageBreak/>
        <w:t>Vehicle Manufacturers/Specialized Equipment (</w:t>
      </w:r>
      <w:r w:rsidRPr="00C46B9D">
        <w:rPr>
          <w:rFonts w:ascii="Arial" w:hAnsi="Arial" w:cs="Arial"/>
          <w:b/>
          <w:color w:val="333333"/>
          <w:sz w:val="20"/>
          <w:lang w:val="en"/>
        </w:rPr>
        <w:t>§</w:t>
      </w:r>
      <w:r w:rsidRPr="00C46B9D">
        <w:rPr>
          <w:rFonts w:ascii="Arial" w:hAnsi="Arial" w:cs="Arial"/>
          <w:b/>
        </w:rPr>
        <w:t>26.49)</w:t>
      </w:r>
    </w:p>
    <w:p w14:paraId="269B6A6F" w14:textId="77777777" w:rsidR="00C46B9D" w:rsidRDefault="00C46B9D" w:rsidP="00C46B9D">
      <w:pPr>
        <w:pStyle w:val="ListParagraph"/>
        <w:rPr>
          <w:rFonts w:ascii="Arial" w:hAnsi="Arial" w:cs="Arial"/>
        </w:rPr>
      </w:pPr>
      <w:r w:rsidRPr="00C46B9D">
        <w:rPr>
          <w:rFonts w:ascii="Arial" w:hAnsi="Arial" w:cs="Arial"/>
        </w:rPr>
        <w:t>If Federal-aid contracts will include vehicle/specialized equipment procurements, SUB-RECIPIENT will require each vendor, as a condition of being authorized to bid or propose on vehicle/specialized equipment procurements, to certify that it has complied with the requirements of 49 CFR 26.69.</w:t>
      </w:r>
    </w:p>
    <w:p w14:paraId="334EFD7D" w14:textId="77777777" w:rsidR="00C46B9D" w:rsidRPr="00C46B9D" w:rsidRDefault="00C46B9D" w:rsidP="00C46B9D">
      <w:pPr>
        <w:pStyle w:val="ListParagraph"/>
        <w:rPr>
          <w:rFonts w:ascii="Arial" w:hAnsi="Arial" w:cs="Arial"/>
        </w:rPr>
      </w:pPr>
    </w:p>
    <w:p w14:paraId="785F8417"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Reporting to the DLAE</w:t>
      </w:r>
    </w:p>
    <w:p w14:paraId="035B64D7" w14:textId="77777777" w:rsidR="00C46B9D" w:rsidRDefault="00C46B9D" w:rsidP="00C46B9D">
      <w:pPr>
        <w:pStyle w:val="ListParagraph"/>
        <w:rPr>
          <w:rFonts w:ascii="Arial" w:hAnsi="Arial" w:cs="Arial"/>
        </w:rPr>
      </w:pPr>
      <w:r w:rsidRPr="00C46B9D">
        <w:rPr>
          <w:rFonts w:ascii="Arial" w:hAnsi="Arial" w:cs="Arial"/>
        </w:rPr>
        <w:t>SUB-RECIPIENT will promptly submit a copy of the Consultant Proposal DBE Commitment (Exhibit 10-O1) at the time of award of the consultant contract.</w:t>
      </w:r>
    </w:p>
    <w:p w14:paraId="64383098" w14:textId="77777777" w:rsidR="00C46B9D" w:rsidRPr="00C46B9D" w:rsidRDefault="00C46B9D" w:rsidP="00C46B9D">
      <w:pPr>
        <w:pStyle w:val="ListParagraph"/>
        <w:rPr>
          <w:rFonts w:ascii="Arial" w:hAnsi="Arial" w:cs="Arial"/>
        </w:rPr>
      </w:pPr>
    </w:p>
    <w:p w14:paraId="5AAD22AA" w14:textId="77777777" w:rsidR="00C46B9D" w:rsidRDefault="00C46B9D" w:rsidP="00C46B9D">
      <w:pPr>
        <w:pStyle w:val="ListParagraph"/>
        <w:rPr>
          <w:rFonts w:ascii="Arial" w:hAnsi="Arial" w:cs="Arial"/>
        </w:rPr>
      </w:pPr>
      <w:r w:rsidRPr="00C46B9D">
        <w:rPr>
          <w:rFonts w:ascii="Arial" w:hAnsi="Arial" w:cs="Arial"/>
        </w:rPr>
        <w:t>SUB-RECIPIENT will promptly submit a copy of Consultant Contract DBE Information (Exhibit 10-O2) or the Local Agency Bidder DBE Commitment (Construction Contracts) (Exhibit 15-G) to the DLAE within 30 days after execution of consultant or construction contract.</w:t>
      </w:r>
    </w:p>
    <w:p w14:paraId="3F17BFBB" w14:textId="77777777" w:rsidR="00C46B9D" w:rsidRPr="00C46B9D" w:rsidRDefault="00C46B9D" w:rsidP="00C46B9D">
      <w:pPr>
        <w:pStyle w:val="ListParagraph"/>
        <w:rPr>
          <w:rFonts w:ascii="Arial" w:hAnsi="Arial" w:cs="Arial"/>
        </w:rPr>
      </w:pPr>
    </w:p>
    <w:p w14:paraId="0D2338F6" w14:textId="77777777" w:rsidR="00C46B9D" w:rsidRPr="00C46B9D" w:rsidRDefault="00C46B9D" w:rsidP="00C46B9D">
      <w:pPr>
        <w:pStyle w:val="ListParagraph"/>
        <w:rPr>
          <w:rFonts w:ascii="Arial" w:hAnsi="Arial" w:cs="Arial"/>
        </w:rPr>
      </w:pPr>
      <w:r w:rsidRPr="00C46B9D">
        <w:rPr>
          <w:rFonts w:ascii="Arial" w:hAnsi="Arial" w:cs="Arial"/>
        </w:rPr>
        <w:t>SUB-RECIPIENT will promptly submit a copy of the Final Report-Utilization of DBE, First-Tier Subcontractors</w:t>
      </w:r>
      <w:r w:rsidRPr="00C46B9D">
        <w:rPr>
          <w:rFonts w:ascii="Arial" w:hAnsi="Arial" w:cs="Arial"/>
          <w:i/>
        </w:rPr>
        <w:t xml:space="preserve"> </w:t>
      </w:r>
      <w:r w:rsidRPr="00C46B9D">
        <w:rPr>
          <w:rFonts w:ascii="Arial" w:hAnsi="Arial" w:cs="Arial"/>
        </w:rPr>
        <w:t>(Exhibit 17-F) of the LAPM, immediately upon completion of each consultant or construction contract.</w:t>
      </w:r>
    </w:p>
    <w:p w14:paraId="1B4CE88C" w14:textId="77777777" w:rsidR="00C46B9D" w:rsidRDefault="00C46B9D" w:rsidP="00C46B9D">
      <w:pPr>
        <w:pStyle w:val="ListParagraph"/>
        <w:rPr>
          <w:rFonts w:ascii="Arial" w:hAnsi="Arial" w:cs="Arial"/>
        </w:rPr>
      </w:pPr>
    </w:p>
    <w:p w14:paraId="7081F8A8"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Certification (</w:t>
      </w:r>
      <w:r w:rsidRPr="00C46B9D">
        <w:rPr>
          <w:rFonts w:ascii="Arial" w:hAnsi="Arial" w:cs="Arial"/>
          <w:b/>
          <w:color w:val="333333"/>
          <w:sz w:val="20"/>
          <w:lang w:val="en"/>
        </w:rPr>
        <w:t>§</w:t>
      </w:r>
      <w:r w:rsidRPr="00C46B9D">
        <w:rPr>
          <w:rFonts w:ascii="Arial" w:hAnsi="Arial" w:cs="Arial"/>
          <w:b/>
        </w:rPr>
        <w:t>26.83(a))</w:t>
      </w:r>
    </w:p>
    <w:p w14:paraId="452D2EE8" w14:textId="77777777" w:rsidR="00C46B9D" w:rsidRPr="00C46B9D" w:rsidRDefault="00C46B9D" w:rsidP="00C46B9D">
      <w:pPr>
        <w:pStyle w:val="ListParagraph"/>
        <w:rPr>
          <w:rFonts w:ascii="Arial" w:hAnsi="Arial" w:cs="Arial"/>
        </w:rPr>
      </w:pPr>
      <w:r w:rsidRPr="00C46B9D">
        <w:rPr>
          <w:rFonts w:ascii="Arial" w:hAnsi="Arial" w:cs="Arial"/>
        </w:rPr>
        <w:t>SUB-RECIPIENT ensures that only DBE firms currently certified by the California Unified Certification Program (CUCP) will participate as DBEs on Federal-aid contracts.</w:t>
      </w:r>
    </w:p>
    <w:p w14:paraId="716D4714" w14:textId="77777777" w:rsidR="00C46B9D" w:rsidRDefault="00C46B9D" w:rsidP="00C46B9D">
      <w:pPr>
        <w:pStyle w:val="ListParagraph"/>
        <w:rPr>
          <w:rFonts w:ascii="Arial" w:hAnsi="Arial" w:cs="Arial"/>
        </w:rPr>
      </w:pPr>
    </w:p>
    <w:p w14:paraId="084CD171" w14:textId="77777777" w:rsidR="001C6790" w:rsidRPr="00C46B9D" w:rsidRDefault="001C6790" w:rsidP="001C6790">
      <w:pPr>
        <w:pStyle w:val="ListParagraph"/>
        <w:numPr>
          <w:ilvl w:val="0"/>
          <w:numId w:val="1"/>
        </w:numPr>
        <w:rPr>
          <w:rFonts w:ascii="Arial" w:hAnsi="Arial" w:cs="Arial"/>
          <w:b/>
        </w:rPr>
      </w:pPr>
      <w:r w:rsidRPr="00C46B9D">
        <w:rPr>
          <w:rFonts w:ascii="Arial" w:hAnsi="Arial" w:cs="Arial"/>
          <w:b/>
        </w:rPr>
        <w:t>Confidentiality</w:t>
      </w:r>
    </w:p>
    <w:p w14:paraId="060B833E" w14:textId="77777777" w:rsidR="00C46B9D" w:rsidRDefault="00C46B9D" w:rsidP="00C46B9D">
      <w:pPr>
        <w:pStyle w:val="ListParagraph"/>
        <w:rPr>
          <w:rFonts w:ascii="Arial" w:hAnsi="Arial" w:cs="Arial"/>
        </w:rPr>
      </w:pPr>
      <w:r w:rsidRPr="00C46B9D">
        <w:rPr>
          <w:rFonts w:ascii="Arial" w:hAnsi="Arial" w:cs="Arial"/>
        </w:rPr>
        <w:t>SUB-RECIPIENT will safeguard from disclosure to third parties, information that may reasonably be regarded as confidential business information consistent with federal, state, and local laws.</w:t>
      </w:r>
    </w:p>
    <w:p w14:paraId="37E615C7" w14:textId="77777777" w:rsidR="00495D83" w:rsidRDefault="00495D83" w:rsidP="00C46B9D">
      <w:pPr>
        <w:pStyle w:val="ListParagraph"/>
        <w:rPr>
          <w:rFonts w:ascii="Arial" w:hAnsi="Arial" w:cs="Arial"/>
        </w:rPr>
      </w:pPr>
    </w:p>
    <w:p w14:paraId="4436092E" w14:textId="5BECBF6A" w:rsidR="00495D83" w:rsidRPr="0002793D" w:rsidRDefault="00495D83" w:rsidP="0002793D">
      <w:pPr>
        <w:pStyle w:val="ListParagraph"/>
        <w:numPr>
          <w:ilvl w:val="0"/>
          <w:numId w:val="1"/>
        </w:numPr>
        <w:pBdr>
          <w:right w:val="single" w:sz="24" w:space="4" w:color="0066FF"/>
        </w:pBdr>
        <w:rPr>
          <w:rFonts w:ascii="Arial" w:hAnsi="Arial" w:cs="Arial"/>
          <w:b/>
          <w:color w:val="0066FF"/>
        </w:rPr>
      </w:pPr>
      <w:r w:rsidRPr="0002793D">
        <w:rPr>
          <w:rFonts w:ascii="Arial" w:hAnsi="Arial" w:cs="Arial"/>
          <w:b/>
          <w:color w:val="0066FF"/>
        </w:rPr>
        <w:t xml:space="preserve">Prompt Payment from the </w:t>
      </w:r>
      <w:r w:rsidR="00B840C0">
        <w:rPr>
          <w:rFonts w:ascii="Arial" w:hAnsi="Arial" w:cs="Arial"/>
          <w:b/>
          <w:color w:val="0066FF"/>
        </w:rPr>
        <w:t xml:space="preserve">Local </w:t>
      </w:r>
      <w:r w:rsidRPr="0002793D">
        <w:rPr>
          <w:rFonts w:ascii="Arial" w:hAnsi="Arial" w:cs="Arial"/>
          <w:b/>
          <w:color w:val="0066FF"/>
        </w:rPr>
        <w:t>Agency to the Contractor</w:t>
      </w:r>
      <w:r w:rsidR="009452FA" w:rsidRPr="0002793D">
        <w:rPr>
          <w:rFonts w:ascii="Arial" w:hAnsi="Arial" w:cs="Arial"/>
          <w:b/>
          <w:color w:val="0066FF"/>
        </w:rPr>
        <w:t>s</w:t>
      </w:r>
      <w:r w:rsidRPr="0002793D">
        <w:rPr>
          <w:rFonts w:ascii="Arial" w:hAnsi="Arial" w:cs="Arial"/>
          <w:b/>
          <w:color w:val="0066FF"/>
        </w:rPr>
        <w:t xml:space="preserve"> (California Public Contract Code </w:t>
      </w:r>
      <w:r w:rsidRPr="0002793D">
        <w:rPr>
          <w:rFonts w:ascii="Arial" w:hAnsi="Arial" w:cs="Arial"/>
          <w:b/>
          <w:bCs/>
          <w:color w:val="0066FF"/>
        </w:rPr>
        <w:t>§20104.50)</w:t>
      </w:r>
    </w:p>
    <w:p w14:paraId="4F546E69" w14:textId="6650C7E2" w:rsidR="00495D83" w:rsidRPr="0002793D" w:rsidRDefault="00495D83" w:rsidP="0002793D">
      <w:pPr>
        <w:pStyle w:val="ListParagraph"/>
        <w:pBdr>
          <w:right w:val="single" w:sz="24" w:space="4" w:color="0066FF"/>
        </w:pBdr>
        <w:rPr>
          <w:rFonts w:ascii="Arial" w:hAnsi="Arial" w:cs="Arial"/>
          <w:color w:val="0066FF"/>
        </w:rPr>
      </w:pPr>
      <w:r w:rsidRPr="0002793D">
        <w:rPr>
          <w:rFonts w:ascii="Arial" w:hAnsi="Arial" w:cs="Arial"/>
          <w:color w:val="0066FF"/>
        </w:rPr>
        <w:t xml:space="preserve">The </w:t>
      </w:r>
      <w:r w:rsidR="00B840C0">
        <w:rPr>
          <w:rFonts w:ascii="Arial" w:hAnsi="Arial" w:cs="Arial"/>
          <w:color w:val="0066FF"/>
        </w:rPr>
        <w:t xml:space="preserve">Local </w:t>
      </w:r>
      <w:r w:rsidRPr="0002793D">
        <w:rPr>
          <w:rFonts w:ascii="Arial" w:hAnsi="Arial" w:cs="Arial"/>
          <w:color w:val="0066FF"/>
        </w:rPr>
        <w:t xml:space="preserve">Agency shall make any progress payment within </w:t>
      </w:r>
      <w:r w:rsidRPr="0002793D">
        <w:rPr>
          <w:rFonts w:ascii="Arial" w:hAnsi="Arial" w:cs="Arial"/>
          <w:b/>
          <w:bCs/>
          <w:color w:val="0066FF"/>
        </w:rPr>
        <w:t>30 days</w:t>
      </w:r>
      <w:r w:rsidRPr="0002793D">
        <w:rPr>
          <w:rFonts w:ascii="Arial" w:hAnsi="Arial" w:cs="Arial"/>
          <w:color w:val="0066FF"/>
        </w:rPr>
        <w:t xml:space="preserve"> after receipt of an undisputed and properly submitted payment request from a contractor on a construction contract. If the </w:t>
      </w:r>
      <w:r w:rsidR="00B840C0">
        <w:rPr>
          <w:rFonts w:ascii="Arial" w:hAnsi="Arial" w:cs="Arial"/>
          <w:color w:val="0066FF"/>
        </w:rPr>
        <w:t xml:space="preserve">Local </w:t>
      </w:r>
      <w:r w:rsidRPr="0002793D">
        <w:rPr>
          <w:rFonts w:ascii="Arial" w:hAnsi="Arial" w:cs="Arial"/>
          <w:color w:val="0066FF"/>
        </w:rPr>
        <w:t xml:space="preserve">Agency fails to pay promptly, the </w:t>
      </w:r>
      <w:r w:rsidR="00B840C0">
        <w:rPr>
          <w:rFonts w:ascii="Arial" w:hAnsi="Arial" w:cs="Arial"/>
          <w:color w:val="0066FF"/>
        </w:rPr>
        <w:t xml:space="preserve">Local </w:t>
      </w:r>
      <w:r w:rsidRPr="0002793D">
        <w:rPr>
          <w:rFonts w:ascii="Arial" w:hAnsi="Arial" w:cs="Arial"/>
          <w:color w:val="0066FF"/>
        </w:rPr>
        <w:t xml:space="preserve">Agency shall pay interest to the contractor, which accrues at the rate of 10 percent per annum on the principal amount of a money judgment remaining unsatisfied. Upon receipt of a payment request, the </w:t>
      </w:r>
      <w:r w:rsidR="00B840C0">
        <w:rPr>
          <w:rFonts w:ascii="Arial" w:hAnsi="Arial" w:cs="Arial"/>
          <w:color w:val="0066FF"/>
        </w:rPr>
        <w:t xml:space="preserve">Local </w:t>
      </w:r>
      <w:r w:rsidRPr="0002793D">
        <w:rPr>
          <w:rFonts w:ascii="Arial" w:hAnsi="Arial" w:cs="Arial"/>
          <w:color w:val="0066FF"/>
        </w:rPr>
        <w:t>Agency shall act in accordance with both of the following:</w:t>
      </w:r>
    </w:p>
    <w:p w14:paraId="1567BDBC" w14:textId="77777777" w:rsidR="00495D83" w:rsidRPr="0002793D" w:rsidRDefault="00495D83" w:rsidP="0002793D">
      <w:pPr>
        <w:pStyle w:val="ListParagraph"/>
        <w:pBdr>
          <w:right w:val="single" w:sz="24" w:space="4" w:color="0066FF"/>
        </w:pBdr>
        <w:rPr>
          <w:rFonts w:ascii="Arial" w:hAnsi="Arial" w:cs="Arial"/>
          <w:color w:val="0066FF"/>
        </w:rPr>
      </w:pPr>
    </w:p>
    <w:p w14:paraId="751CA47B" w14:textId="3FA415C0" w:rsidR="00495D83" w:rsidRPr="0002793D" w:rsidRDefault="00495D83" w:rsidP="0002793D">
      <w:pPr>
        <w:pStyle w:val="ListParagraph"/>
        <w:numPr>
          <w:ilvl w:val="0"/>
          <w:numId w:val="7"/>
        </w:numPr>
        <w:pBdr>
          <w:right w:val="single" w:sz="24" w:space="4" w:color="0066FF"/>
        </w:pBdr>
        <w:spacing w:after="120"/>
        <w:contextualSpacing w:val="0"/>
        <w:rPr>
          <w:rFonts w:ascii="Arial" w:hAnsi="Arial" w:cs="Arial"/>
          <w:color w:val="0066FF"/>
        </w:rPr>
      </w:pPr>
      <w:r w:rsidRPr="0002793D">
        <w:rPr>
          <w:rFonts w:ascii="Arial" w:hAnsi="Arial" w:cs="Arial"/>
          <w:color w:val="0066FF"/>
        </w:rPr>
        <w:t xml:space="preserve">Each payment request shall be reviewed by the </w:t>
      </w:r>
      <w:r w:rsidR="00B840C0">
        <w:rPr>
          <w:rFonts w:ascii="Arial" w:hAnsi="Arial" w:cs="Arial"/>
          <w:color w:val="0066FF"/>
        </w:rPr>
        <w:t xml:space="preserve">Local </w:t>
      </w:r>
      <w:r w:rsidRPr="0002793D">
        <w:rPr>
          <w:rFonts w:ascii="Arial" w:hAnsi="Arial" w:cs="Arial"/>
          <w:color w:val="0066FF"/>
        </w:rPr>
        <w:t>Agency as soon as practicable after receipt for the purpose of determining that the payment request is a proper payment request.</w:t>
      </w:r>
    </w:p>
    <w:p w14:paraId="66DF09ED" w14:textId="16FB170E" w:rsidR="00495D83" w:rsidRPr="0002793D" w:rsidRDefault="00495D83" w:rsidP="0002793D">
      <w:pPr>
        <w:pStyle w:val="ListParagraph"/>
        <w:numPr>
          <w:ilvl w:val="0"/>
          <w:numId w:val="7"/>
        </w:numPr>
        <w:pBdr>
          <w:right w:val="single" w:sz="24" w:space="4" w:color="0066FF"/>
        </w:pBdr>
        <w:rPr>
          <w:rFonts w:ascii="Arial" w:hAnsi="Arial" w:cs="Arial"/>
          <w:color w:val="0066FF"/>
        </w:rPr>
      </w:pPr>
      <w:r w:rsidRPr="0002793D">
        <w:rPr>
          <w:rFonts w:ascii="Arial" w:hAnsi="Arial" w:cs="Arial"/>
          <w:color w:val="0066FF"/>
        </w:rPr>
        <w:t xml:space="preserve">Any payment request determined not to be a proper payment request suitable for payment shall be returned to the contractor as soon as practicable, but not later than </w:t>
      </w:r>
      <w:r w:rsidRPr="0002793D">
        <w:rPr>
          <w:rFonts w:ascii="Arial" w:hAnsi="Arial" w:cs="Arial"/>
          <w:b/>
          <w:bCs/>
          <w:color w:val="0066FF"/>
        </w:rPr>
        <w:t>seven (7) days</w:t>
      </w:r>
      <w:r w:rsidRPr="0002793D">
        <w:rPr>
          <w:rFonts w:ascii="Arial" w:hAnsi="Arial" w:cs="Arial"/>
          <w:color w:val="0066FF"/>
        </w:rPr>
        <w:t>, after receipt. A request returned pursuant to this paragraph shall be accompanied by a document setting forth in writing the reasons why the payment request is not proper.</w:t>
      </w:r>
    </w:p>
    <w:p w14:paraId="02B694EE" w14:textId="77777777" w:rsidR="00C46B9D" w:rsidRDefault="00C46B9D" w:rsidP="00C46B9D">
      <w:pPr>
        <w:pStyle w:val="ListParagraph"/>
        <w:rPr>
          <w:rFonts w:ascii="Arial" w:hAnsi="Arial" w:cs="Arial"/>
        </w:rPr>
      </w:pPr>
    </w:p>
    <w:p w14:paraId="07B3D720" w14:textId="30505D8C" w:rsidR="001C6790" w:rsidRDefault="001C6790" w:rsidP="001C6790">
      <w:pPr>
        <w:rPr>
          <w:rFonts w:ascii="Arial" w:hAnsi="Arial" w:cs="Arial"/>
        </w:rPr>
      </w:pPr>
    </w:p>
    <w:p w14:paraId="1621A02D" w14:textId="230A896F" w:rsidR="00B45D1B" w:rsidRDefault="00B45D1B" w:rsidP="001C6790">
      <w:pPr>
        <w:rPr>
          <w:rFonts w:ascii="Arial" w:hAnsi="Arial" w:cs="Arial"/>
        </w:rPr>
      </w:pPr>
    </w:p>
    <w:p w14:paraId="66472BCF" w14:textId="53687EC9" w:rsidR="00B45D1B" w:rsidRDefault="00B45D1B" w:rsidP="001C6790">
      <w:pPr>
        <w:rPr>
          <w:rFonts w:ascii="Arial" w:hAnsi="Arial" w:cs="Arial"/>
        </w:rPr>
      </w:pPr>
    </w:p>
    <w:p w14:paraId="14E8A3E7" w14:textId="77777777" w:rsidR="00B45D1B" w:rsidRDefault="00B45D1B" w:rsidP="001C6790">
      <w:pPr>
        <w:rPr>
          <w:rFonts w:ascii="Arial" w:hAnsi="Arial" w:cs="Arial"/>
        </w:rPr>
      </w:pPr>
    </w:p>
    <w:p w14:paraId="1950A02C" w14:textId="77777777" w:rsidR="001C6790" w:rsidRPr="001C6790" w:rsidRDefault="001C6790" w:rsidP="0001491E">
      <w:pPr>
        <w:spacing w:after="0"/>
        <w:rPr>
          <w:rFonts w:ascii="Arial" w:hAnsi="Arial" w:cs="Arial"/>
        </w:rPr>
      </w:pPr>
      <w:r w:rsidRPr="001C6790">
        <w:rPr>
          <w:rFonts w:ascii="Arial" w:hAnsi="Arial" w:cs="Arial"/>
        </w:rPr>
        <w:t xml:space="preserve">By: </w:t>
      </w:r>
      <w:r w:rsidR="00C46B9D">
        <w:rPr>
          <w:rFonts w:ascii="Arial" w:hAnsi="Arial" w:cs="Arial"/>
          <w:u w:val="single"/>
        </w:rPr>
        <w:t>_________________________________________</w:t>
      </w:r>
      <w:r w:rsidRPr="001C6790">
        <w:rPr>
          <w:rFonts w:ascii="Arial" w:hAnsi="Arial" w:cs="Arial"/>
        </w:rPr>
        <w:tab/>
      </w:r>
      <w:r w:rsidR="00C46B9D">
        <w:rPr>
          <w:rFonts w:ascii="Arial" w:hAnsi="Arial" w:cs="Arial"/>
        </w:rPr>
        <w:t xml:space="preserve">  </w:t>
      </w:r>
      <w:r w:rsidRPr="001C6790">
        <w:rPr>
          <w:rFonts w:ascii="Arial" w:hAnsi="Arial" w:cs="Arial"/>
        </w:rPr>
        <w:t>Date:</w:t>
      </w:r>
      <w:r w:rsidRPr="001C6790">
        <w:rPr>
          <w:rFonts w:ascii="Arial" w:hAnsi="Arial" w:cs="Arial"/>
        </w:rPr>
        <w:tab/>
      </w:r>
      <w:r w:rsidR="00C46B9D">
        <w:rPr>
          <w:rFonts w:ascii="Arial" w:hAnsi="Arial" w:cs="Arial"/>
          <w:u w:val="single"/>
        </w:rPr>
        <w:t>_____________________________</w:t>
      </w:r>
    </w:p>
    <w:p w14:paraId="451D7EA4" w14:textId="77777777" w:rsidR="001C6790" w:rsidRDefault="00C46B9D" w:rsidP="001C6790">
      <w:pPr>
        <w:rPr>
          <w:rFonts w:ascii="Arial" w:hAnsi="Arial" w:cs="Arial"/>
        </w:rPr>
      </w:pPr>
      <w:r>
        <w:rPr>
          <w:rFonts w:ascii="Arial" w:hAnsi="Arial" w:cs="Arial"/>
        </w:rPr>
        <w:t xml:space="preserve">                                    </w:t>
      </w:r>
      <w:r w:rsidR="001C6790" w:rsidRPr="001C6790">
        <w:rPr>
          <w:rFonts w:ascii="Arial" w:hAnsi="Arial" w:cs="Arial"/>
        </w:rPr>
        <w:t>(Signature)</w:t>
      </w:r>
    </w:p>
    <w:p w14:paraId="17903E6F" w14:textId="77777777" w:rsidR="00C46B9D" w:rsidRPr="001C6790" w:rsidRDefault="00C46B9D" w:rsidP="001C6790">
      <w:pPr>
        <w:rPr>
          <w:rFonts w:ascii="Arial" w:hAnsi="Arial" w:cs="Arial"/>
        </w:rPr>
      </w:pPr>
    </w:p>
    <w:p w14:paraId="13B7EE89" w14:textId="77777777" w:rsidR="001C6790" w:rsidRPr="001C6790" w:rsidRDefault="00C46B9D" w:rsidP="0001491E">
      <w:pPr>
        <w:spacing w:after="0"/>
        <w:rPr>
          <w:rFonts w:ascii="Arial" w:hAnsi="Arial" w:cs="Arial"/>
        </w:rPr>
      </w:pPr>
      <w:r w:rsidRPr="00C46B9D">
        <w:rPr>
          <w:rFonts w:ascii="Arial" w:hAnsi="Arial" w:cs="Arial"/>
        </w:rPr>
        <w:t xml:space="preserve">    </w:t>
      </w:r>
      <w:r>
        <w:rPr>
          <w:rFonts w:ascii="Arial" w:hAnsi="Arial" w:cs="Arial"/>
        </w:rPr>
        <w:t xml:space="preserve"> </w:t>
      </w:r>
      <w:r w:rsidRPr="00C46B9D">
        <w:rPr>
          <w:rFonts w:ascii="Arial" w:hAnsi="Arial" w:cs="Arial"/>
        </w:rPr>
        <w:t xml:space="preserve"> </w:t>
      </w:r>
      <w:r>
        <w:rPr>
          <w:rFonts w:ascii="Arial" w:hAnsi="Arial" w:cs="Arial"/>
          <w:u w:val="single"/>
        </w:rPr>
        <w:t>_________________________________________</w:t>
      </w:r>
      <w:r>
        <w:rPr>
          <w:rFonts w:ascii="Arial" w:hAnsi="Arial" w:cs="Arial"/>
        </w:rPr>
        <w:t xml:space="preserve">   Phone #</w:t>
      </w:r>
      <w:r w:rsidRPr="001C6790">
        <w:rPr>
          <w:rFonts w:ascii="Arial" w:hAnsi="Arial" w:cs="Arial"/>
        </w:rPr>
        <w:t>:</w:t>
      </w:r>
      <w:r w:rsidRPr="001C6790">
        <w:rPr>
          <w:rFonts w:ascii="Arial" w:hAnsi="Arial" w:cs="Arial"/>
        </w:rPr>
        <w:tab/>
      </w:r>
      <w:r>
        <w:rPr>
          <w:rFonts w:ascii="Arial" w:hAnsi="Arial" w:cs="Arial"/>
          <w:u w:val="single"/>
        </w:rPr>
        <w:t>_____________________________</w:t>
      </w:r>
    </w:p>
    <w:p w14:paraId="1246B8D1" w14:textId="77777777" w:rsidR="001C6790" w:rsidRPr="001C6790" w:rsidRDefault="00C46B9D" w:rsidP="001C6790">
      <w:pPr>
        <w:rPr>
          <w:rFonts w:ascii="Arial" w:hAnsi="Arial" w:cs="Arial"/>
        </w:rPr>
      </w:pPr>
      <w:r>
        <w:rPr>
          <w:rFonts w:ascii="Arial" w:hAnsi="Arial" w:cs="Arial"/>
        </w:rPr>
        <w:t xml:space="preserve">                           </w:t>
      </w:r>
      <w:r w:rsidRPr="001C6790">
        <w:rPr>
          <w:rFonts w:ascii="Arial" w:hAnsi="Arial" w:cs="Arial"/>
        </w:rPr>
        <w:t>(Print Name and Title)</w:t>
      </w:r>
      <w:r>
        <w:rPr>
          <w:rFonts w:ascii="Arial" w:hAnsi="Arial" w:cs="Arial"/>
        </w:rPr>
        <w:br/>
        <w:t xml:space="preserve">                      </w:t>
      </w:r>
      <w:r w:rsidR="001C6790" w:rsidRPr="001C6790">
        <w:rPr>
          <w:rFonts w:ascii="Arial" w:hAnsi="Arial" w:cs="Arial"/>
        </w:rPr>
        <w:t>ADMINISTERING AGENCY</w:t>
      </w:r>
      <w:r>
        <w:rPr>
          <w:rFonts w:ascii="Arial" w:hAnsi="Arial" w:cs="Arial"/>
        </w:rPr>
        <w:br/>
        <w:t xml:space="preserve">         </w:t>
      </w:r>
      <w:r w:rsidR="001C6790" w:rsidRPr="001C6790">
        <w:rPr>
          <w:rFonts w:ascii="Arial" w:hAnsi="Arial" w:cs="Arial"/>
        </w:rPr>
        <w:t>(Authorized Governing Body Representative)</w:t>
      </w:r>
    </w:p>
    <w:p w14:paraId="3E2CE27F" w14:textId="77777777" w:rsidR="001C6790" w:rsidRDefault="001C6790" w:rsidP="001C6790">
      <w:pPr>
        <w:rPr>
          <w:rFonts w:ascii="Arial" w:hAnsi="Arial" w:cs="Arial"/>
        </w:rPr>
      </w:pPr>
      <w:r w:rsidRPr="001C6790">
        <w:rPr>
          <w:rFonts w:ascii="Arial" w:hAnsi="Arial" w:cs="Arial"/>
        </w:rPr>
        <w:t xml:space="preserve"> </w:t>
      </w:r>
    </w:p>
    <w:p w14:paraId="5AFA014B" w14:textId="77777777" w:rsidR="0001491E" w:rsidRDefault="0001491E" w:rsidP="001C6790">
      <w:pPr>
        <w:rPr>
          <w:rFonts w:ascii="Arial" w:hAnsi="Arial" w:cs="Arial"/>
        </w:rPr>
      </w:pPr>
    </w:p>
    <w:p w14:paraId="44108E4F" w14:textId="77777777" w:rsidR="0001491E" w:rsidRPr="001C6790" w:rsidRDefault="0001491E" w:rsidP="001C6790">
      <w:pPr>
        <w:rPr>
          <w:rFonts w:ascii="Arial" w:hAnsi="Arial" w:cs="Arial"/>
        </w:rPr>
      </w:pPr>
    </w:p>
    <w:p w14:paraId="4A305466" w14:textId="77777777" w:rsidR="001C6790" w:rsidRDefault="001C6790" w:rsidP="0001491E">
      <w:pPr>
        <w:jc w:val="center"/>
        <w:rPr>
          <w:rFonts w:ascii="Arial" w:hAnsi="Arial" w:cs="Arial"/>
        </w:rPr>
      </w:pPr>
      <w:r w:rsidRPr="001C6790">
        <w:rPr>
          <w:rFonts w:ascii="Arial" w:hAnsi="Arial" w:cs="Arial"/>
        </w:rPr>
        <w:t>This California Department of Transportation’s Disadvantaged Business Enterprise Program Implementation Agreement is accepted by:</w:t>
      </w:r>
    </w:p>
    <w:p w14:paraId="3B22B5E1" w14:textId="77777777" w:rsidR="0001491E" w:rsidRPr="001C6790" w:rsidRDefault="0001491E" w:rsidP="001C6790">
      <w:pPr>
        <w:rPr>
          <w:rFonts w:ascii="Arial" w:hAnsi="Arial" w:cs="Arial"/>
        </w:rPr>
      </w:pPr>
    </w:p>
    <w:p w14:paraId="3DA85700" w14:textId="77777777" w:rsidR="0001491E" w:rsidRPr="001C6790" w:rsidRDefault="0001491E" w:rsidP="0001491E">
      <w:pPr>
        <w:spacing w:after="0"/>
        <w:rPr>
          <w:rFonts w:ascii="Arial" w:hAnsi="Arial" w:cs="Arial"/>
        </w:rPr>
      </w:pPr>
      <w:r w:rsidRPr="0001491E">
        <w:rPr>
          <w:rFonts w:ascii="Arial" w:hAnsi="Arial" w:cs="Arial"/>
        </w:rPr>
        <w:t xml:space="preserve">       </w:t>
      </w:r>
      <w:r>
        <w:rPr>
          <w:rFonts w:ascii="Arial" w:hAnsi="Arial" w:cs="Arial"/>
          <w:u w:val="single"/>
        </w:rPr>
        <w:t>_________________________________________</w:t>
      </w:r>
      <w:r w:rsidRPr="001C6790">
        <w:rPr>
          <w:rFonts w:ascii="Arial" w:hAnsi="Arial" w:cs="Arial"/>
        </w:rPr>
        <w:tab/>
      </w:r>
      <w:r>
        <w:rPr>
          <w:rFonts w:ascii="Arial" w:hAnsi="Arial" w:cs="Arial"/>
        </w:rPr>
        <w:t xml:space="preserve">  </w:t>
      </w:r>
      <w:r w:rsidRPr="001C6790">
        <w:rPr>
          <w:rFonts w:ascii="Arial" w:hAnsi="Arial" w:cs="Arial"/>
        </w:rPr>
        <w:t>Date:</w:t>
      </w:r>
      <w:r w:rsidRPr="001C6790">
        <w:rPr>
          <w:rFonts w:ascii="Arial" w:hAnsi="Arial" w:cs="Arial"/>
        </w:rPr>
        <w:tab/>
      </w:r>
      <w:r>
        <w:rPr>
          <w:rFonts w:ascii="Arial" w:hAnsi="Arial" w:cs="Arial"/>
          <w:u w:val="single"/>
        </w:rPr>
        <w:t>_____________________________</w:t>
      </w:r>
    </w:p>
    <w:p w14:paraId="7E1E61CE" w14:textId="77777777" w:rsidR="001C6790" w:rsidRPr="001C6790" w:rsidRDefault="001C6790" w:rsidP="001C6790">
      <w:pPr>
        <w:rPr>
          <w:rFonts w:ascii="Arial" w:hAnsi="Arial" w:cs="Arial"/>
        </w:rPr>
      </w:pPr>
      <w:r w:rsidRPr="001C6790">
        <w:rPr>
          <w:rFonts w:ascii="Arial" w:hAnsi="Arial" w:cs="Arial"/>
        </w:rPr>
        <w:tab/>
      </w:r>
      <w:r w:rsidR="0001491E">
        <w:rPr>
          <w:rFonts w:ascii="Arial" w:hAnsi="Arial" w:cs="Arial"/>
        </w:rPr>
        <w:t xml:space="preserve">              </w:t>
      </w:r>
      <w:r w:rsidRPr="001C6790">
        <w:rPr>
          <w:rFonts w:ascii="Arial" w:hAnsi="Arial" w:cs="Arial"/>
        </w:rPr>
        <w:t>(Signature of DLAE)</w:t>
      </w:r>
    </w:p>
    <w:p w14:paraId="6E9B0EA0" w14:textId="77777777" w:rsidR="0001491E" w:rsidRDefault="0001491E" w:rsidP="001C6790">
      <w:pPr>
        <w:rPr>
          <w:rFonts w:ascii="Arial" w:hAnsi="Arial" w:cs="Arial"/>
          <w:u w:val="single"/>
        </w:rPr>
      </w:pPr>
    </w:p>
    <w:p w14:paraId="4D8CF474" w14:textId="77777777" w:rsidR="001C6790" w:rsidRPr="0001491E" w:rsidRDefault="0001491E" w:rsidP="0001491E">
      <w:pPr>
        <w:spacing w:after="0"/>
        <w:rPr>
          <w:rFonts w:ascii="Arial" w:hAnsi="Arial" w:cs="Arial"/>
          <w:u w:val="single"/>
        </w:rPr>
      </w:pPr>
      <w:r w:rsidRPr="0001491E">
        <w:rPr>
          <w:rFonts w:ascii="Arial" w:hAnsi="Arial" w:cs="Arial"/>
        </w:rPr>
        <w:t xml:space="preserve">       </w:t>
      </w:r>
      <w:r>
        <w:rPr>
          <w:rFonts w:ascii="Arial" w:hAnsi="Arial" w:cs="Arial"/>
          <w:u w:val="single"/>
        </w:rPr>
        <w:t>_________________________________________</w:t>
      </w:r>
    </w:p>
    <w:p w14:paraId="338AE85F" w14:textId="77777777" w:rsidR="001C6790" w:rsidRPr="001C6790" w:rsidRDefault="001C6790" w:rsidP="001C6790">
      <w:pPr>
        <w:rPr>
          <w:rFonts w:ascii="Arial" w:hAnsi="Arial" w:cs="Arial"/>
        </w:rPr>
      </w:pPr>
      <w:r w:rsidRPr="001C6790">
        <w:rPr>
          <w:rFonts w:ascii="Arial" w:hAnsi="Arial" w:cs="Arial"/>
        </w:rPr>
        <w:tab/>
      </w:r>
      <w:r w:rsidR="0001491E">
        <w:rPr>
          <w:rFonts w:ascii="Arial" w:hAnsi="Arial" w:cs="Arial"/>
        </w:rPr>
        <w:t xml:space="preserve">            </w:t>
      </w:r>
      <w:r w:rsidRPr="001C6790">
        <w:rPr>
          <w:rFonts w:ascii="Arial" w:hAnsi="Arial" w:cs="Arial"/>
        </w:rPr>
        <w:t>(Print Name of DLAE)</w:t>
      </w:r>
    </w:p>
    <w:p w14:paraId="7301635E" w14:textId="77777777" w:rsidR="0001491E" w:rsidRDefault="0001491E" w:rsidP="0001491E">
      <w:pPr>
        <w:rPr>
          <w:rFonts w:ascii="Arial" w:hAnsi="Arial" w:cs="Arial"/>
          <w:b/>
          <w:bCs/>
        </w:rPr>
      </w:pPr>
    </w:p>
    <w:p w14:paraId="174E0BB5" w14:textId="77777777" w:rsidR="0001491E" w:rsidRDefault="0001491E" w:rsidP="0001491E">
      <w:pPr>
        <w:rPr>
          <w:rFonts w:ascii="Arial" w:hAnsi="Arial" w:cs="Arial"/>
          <w:b/>
          <w:bCs/>
        </w:rPr>
      </w:pPr>
    </w:p>
    <w:p w14:paraId="2823CA4A" w14:textId="77777777" w:rsidR="0001491E" w:rsidRDefault="0001491E" w:rsidP="0001491E">
      <w:pPr>
        <w:rPr>
          <w:rFonts w:ascii="Arial" w:hAnsi="Arial" w:cs="Arial"/>
          <w:b/>
          <w:bCs/>
        </w:rPr>
      </w:pPr>
    </w:p>
    <w:p w14:paraId="7D6F8E63" w14:textId="77777777" w:rsidR="0001491E" w:rsidRDefault="0001491E" w:rsidP="0001491E">
      <w:pPr>
        <w:rPr>
          <w:rFonts w:ascii="Arial" w:hAnsi="Arial" w:cs="Arial"/>
          <w:b/>
          <w:bCs/>
        </w:rPr>
      </w:pPr>
    </w:p>
    <w:p w14:paraId="59324B79" w14:textId="4185F823" w:rsidR="00495D83" w:rsidRDefault="00495D83" w:rsidP="0001491E">
      <w:pPr>
        <w:rPr>
          <w:rFonts w:ascii="Arial" w:hAnsi="Arial" w:cs="Arial"/>
          <w:b/>
          <w:bCs/>
        </w:rPr>
      </w:pPr>
      <w:bookmarkStart w:id="0" w:name="_GoBack"/>
      <w:bookmarkEnd w:id="0"/>
    </w:p>
    <w:p w14:paraId="4B8D2C22" w14:textId="01E2F0E4" w:rsidR="0002793D" w:rsidRDefault="0002793D" w:rsidP="0001491E">
      <w:pPr>
        <w:rPr>
          <w:rFonts w:ascii="Arial" w:hAnsi="Arial" w:cs="Arial"/>
          <w:b/>
          <w:bCs/>
        </w:rPr>
      </w:pPr>
    </w:p>
    <w:p w14:paraId="7A401AD0" w14:textId="77777777" w:rsidR="0002793D" w:rsidRDefault="0002793D" w:rsidP="0001491E">
      <w:pPr>
        <w:rPr>
          <w:rFonts w:ascii="Arial" w:hAnsi="Arial" w:cs="Arial"/>
          <w:b/>
          <w:bCs/>
        </w:rPr>
      </w:pPr>
    </w:p>
    <w:p w14:paraId="5E4137E2" w14:textId="77777777" w:rsidR="0001491E" w:rsidRDefault="0001491E" w:rsidP="0001491E">
      <w:pPr>
        <w:rPr>
          <w:rFonts w:ascii="Arial" w:hAnsi="Arial" w:cs="Arial"/>
          <w:b/>
          <w:bCs/>
        </w:rPr>
      </w:pPr>
    </w:p>
    <w:p w14:paraId="0709CC0C" w14:textId="77777777" w:rsidR="0001491E" w:rsidRDefault="0001491E" w:rsidP="0001491E">
      <w:pPr>
        <w:spacing w:after="0"/>
        <w:rPr>
          <w:rFonts w:ascii="Arial" w:hAnsi="Arial" w:cs="Arial"/>
          <w:sz w:val="18"/>
        </w:rPr>
      </w:pPr>
      <w:r w:rsidRPr="0001491E">
        <w:rPr>
          <w:rFonts w:ascii="Arial" w:hAnsi="Arial" w:cs="Arial"/>
          <w:b/>
          <w:bCs/>
          <w:sz w:val="18"/>
        </w:rPr>
        <w:t>Distribution:</w:t>
      </w:r>
      <w:r>
        <w:rPr>
          <w:rFonts w:ascii="Arial" w:hAnsi="Arial" w:cs="Arial"/>
          <w:b/>
          <w:bCs/>
          <w:sz w:val="18"/>
        </w:rPr>
        <w:tab/>
      </w:r>
      <w:r w:rsidRPr="0001491E">
        <w:rPr>
          <w:rFonts w:ascii="Arial" w:hAnsi="Arial" w:cs="Arial"/>
          <w:sz w:val="18"/>
        </w:rPr>
        <w:t>(1) Original – DLAE</w:t>
      </w:r>
    </w:p>
    <w:p w14:paraId="1DE58DE7" w14:textId="77777777" w:rsidR="001C6790" w:rsidRPr="0001491E" w:rsidRDefault="0001491E" w:rsidP="0001491E">
      <w:pPr>
        <w:spacing w:after="0"/>
        <w:ind w:left="720" w:firstLine="720"/>
        <w:rPr>
          <w:rFonts w:ascii="Arial" w:hAnsi="Arial" w:cs="Arial"/>
          <w:sz w:val="18"/>
        </w:rPr>
      </w:pPr>
      <w:r w:rsidRPr="0001491E">
        <w:rPr>
          <w:rFonts w:ascii="Arial" w:hAnsi="Arial" w:cs="Arial"/>
          <w:sz w:val="18"/>
        </w:rPr>
        <w:t>(2) Signed copy by the DLAE – Local Agency</w:t>
      </w:r>
    </w:p>
    <w:sectPr w:rsidR="001C6790" w:rsidRPr="0001491E" w:rsidSect="005005ED">
      <w:headerReference w:type="default" r:id="rId10"/>
      <w:footerReference w:type="default" r:id="rId11"/>
      <w:pgSz w:w="12240" w:h="15840"/>
      <w:pgMar w:top="720" w:right="1080" w:bottom="720" w:left="1080" w:header="518"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5DA7" w14:textId="77777777" w:rsidR="00622E20" w:rsidRDefault="00622E20" w:rsidP="005005ED">
      <w:pPr>
        <w:spacing w:after="0" w:line="240" w:lineRule="auto"/>
      </w:pPr>
      <w:r>
        <w:separator/>
      </w:r>
    </w:p>
  </w:endnote>
  <w:endnote w:type="continuationSeparator" w:id="0">
    <w:p w14:paraId="7A06FD7A" w14:textId="77777777" w:rsidR="00622E20" w:rsidRDefault="00622E20" w:rsidP="005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CE52" w14:textId="77777777" w:rsidR="00495D83" w:rsidRDefault="00495D83">
    <w:pPr>
      <w:pStyle w:val="Footer"/>
      <w:jc w:val="right"/>
      <w:rPr>
        <w:sz w:val="18"/>
      </w:rPr>
    </w:pPr>
    <w:r>
      <w:rPr>
        <w:noProof/>
        <w:sz w:val="18"/>
      </w:rPr>
      <mc:AlternateContent>
        <mc:Choice Requires="wps">
          <w:drawing>
            <wp:inline distT="0" distB="0" distL="0" distR="0" wp14:anchorId="4B194D3E" wp14:editId="33C6AFD0">
              <wp:extent cx="6472362" cy="0"/>
              <wp:effectExtent l="0" t="0" r="0" b="0"/>
              <wp:docPr id="1" name="Straight Connector 1" descr="line"/>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59A57A" id="Straight Connector 1" o:spid="_x0000_s1026" alt="line" style="visibility:visible;mso-wrap-style:square;mso-left-percent:-10001;mso-top-percent:-10001;mso-position-horizontal:absolute;mso-position-horizontal-relative:char;mso-position-vertical:absolute;mso-position-vertical-relative:line;mso-left-percent:-10001;mso-top-percent:-10001" from="0,0" to="50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1qvAEAANADAAAOAAAAZHJzL2Uyb0RvYy54bWysU8GOEzEMvSPxD1HudNqCChp1uoeu4IKg&#10;YtkPyGacTqQkjpzQmf49TtrOIkBCIC6ZOPaz/Z4927vJO3ECShZDJ1eLpRQQNPY2HDv5+PX9q3dS&#10;pKxCrxwG6OQZkrzbvXyxHWMLaxzQ9UCCk4TUjrGTQ86xbZqkB/AqLTBCYKdB8iqzScemJzVydu+a&#10;9XK5aUakPhJqSIlf7y9Ouav5jQGdPxuTIAvXSe4t15Pq+VTOZrdV7ZFUHKy+tqH+oQuvbOCic6p7&#10;lZX4RvaXVN5qwoQmLzT6Bo2xGioHZrNa/sTmYVARKhcWJ8VZpvT/0upPpwMJ2/PspAjK84geMil7&#10;HLLYYwgsIJJgXw9Js27OBiiijTG1jN2HA12tFA9UFJgM+fJlbmKqQp9noWHKQvPj5s3b9evNWgp9&#10;8zXPwEgpfwD0olyuFUtCdfqYMhfj0FsIG6WRS+l6y2cHJdiFL2CYFxdb1cHUjYK9I3FSvAtKawh5&#10;VahwvhpdYMY6NwOXfwZe4wsU6rb9DXhG1MoY8gz2NiD9rnqebi2bS/xNgQvvIsET9uc6lCoNr01l&#10;eF3xspc/2hX+/CPuvgMAAP//AwBQSwMEFAAGAAgAAAAhAO2jZvnbAAAAAwEAAA8AAABkcnMvZG93&#10;bnJldi54bWxMj09Lw0AQxe+C32EZwZvdtILYmE0pBbEWpPQP1OM0OybR7GzY3Tbpt3fjxV4ePN7w&#10;3m+yWW8acSbna8sKxqMEBHFhdc2lgv3u9eEZhA/IGhvLpOBCHmb57U2GqbYdb+i8DaWIJexTVFCF&#10;0KZS+qIig35kW+KYfVlnMETrSqkddrHcNHKSJE/SYM1xocKWFhUVP9uTUfDhlsvFfHX55vWn6Q6T&#10;1WH93r8pdX/Xz19ABOrD/zEM+BEd8sh0tCfWXjQK4iPhT4csGU8fQRwHL/NMXrPnvwAAAP//AwBQ&#10;SwECLQAUAAYACAAAACEAtoM4kv4AAADhAQAAEwAAAAAAAAAAAAAAAAAAAAAAW0NvbnRlbnRfVHlw&#10;ZXNdLnhtbFBLAQItABQABgAIAAAAIQA4/SH/1gAAAJQBAAALAAAAAAAAAAAAAAAAAC8BAABfcmVs&#10;cy8ucmVsc1BLAQItABQABgAIAAAAIQCU7O1qvAEAANADAAAOAAAAAAAAAAAAAAAAAC4CAABkcnMv&#10;ZTJvRG9jLnhtbFBLAQItABQABgAIAAAAIQDto2b52wAAAAMBAAAPAAAAAAAAAAAAAAAAABYEAABk&#10;cnMvZG93bnJldi54bWxQSwUGAAAAAAQABADzAAAAHgUAAAAA&#10;" strokecolor="#4472c4 [3204]" strokeweight=".5pt">
              <v:stroke joinstyle="miter"/>
              <w10:anchorlock/>
            </v:line>
          </w:pict>
        </mc:Fallback>
      </mc:AlternateContent>
    </w:r>
  </w:p>
  <w:p w14:paraId="3665DC8F" w14:textId="77777777" w:rsidR="00495D83" w:rsidRPr="00780776" w:rsidRDefault="00495D83">
    <w:pPr>
      <w:pStyle w:val="Footer"/>
      <w:jc w:val="right"/>
      <w:rPr>
        <w:rFonts w:ascii="Arial" w:hAnsi="Arial" w:cs="Arial"/>
        <w:sz w:val="18"/>
      </w:rPr>
    </w:pPr>
    <w:r w:rsidRPr="00780776">
      <w:rPr>
        <w:rFonts w:ascii="Arial" w:hAnsi="Arial" w:cs="Arial"/>
        <w:sz w:val="18"/>
      </w:rPr>
      <w:t xml:space="preserve"> Page </w:t>
    </w:r>
    <w:sdt>
      <w:sdtPr>
        <w:rPr>
          <w:rFonts w:ascii="Arial" w:hAnsi="Arial" w:cs="Arial"/>
          <w:sz w:val="18"/>
        </w:rPr>
        <w:id w:val="-819032192"/>
        <w:docPartObj>
          <w:docPartGallery w:val="Page Numbers (Bottom of Page)"/>
          <w:docPartUnique/>
        </w:docPartObj>
      </w:sdtPr>
      <w:sdtEndPr>
        <w:rPr>
          <w:noProof/>
        </w:rPr>
      </w:sdtEndPr>
      <w:sdtContent>
        <w:r w:rsidRPr="00780776">
          <w:rPr>
            <w:rFonts w:ascii="Arial" w:hAnsi="Arial" w:cs="Arial"/>
            <w:sz w:val="18"/>
          </w:rPr>
          <w:fldChar w:fldCharType="begin"/>
        </w:r>
        <w:r w:rsidRPr="00780776">
          <w:rPr>
            <w:rFonts w:ascii="Arial" w:hAnsi="Arial" w:cs="Arial"/>
            <w:sz w:val="18"/>
          </w:rPr>
          <w:instrText xml:space="preserve"> PAGE   \* MERGEFORMAT </w:instrText>
        </w:r>
        <w:r w:rsidRPr="00780776">
          <w:rPr>
            <w:rFonts w:ascii="Arial" w:hAnsi="Arial" w:cs="Arial"/>
            <w:sz w:val="18"/>
          </w:rPr>
          <w:fldChar w:fldCharType="separate"/>
        </w:r>
        <w:r w:rsidR="00226900">
          <w:rPr>
            <w:rFonts w:ascii="Arial" w:hAnsi="Arial" w:cs="Arial"/>
            <w:noProof/>
            <w:sz w:val="18"/>
          </w:rPr>
          <w:t>1</w:t>
        </w:r>
        <w:r w:rsidRPr="00780776">
          <w:rPr>
            <w:rFonts w:ascii="Arial" w:hAnsi="Arial" w:cs="Arial"/>
            <w:noProof/>
            <w:sz w:val="18"/>
          </w:rPr>
          <w:fldChar w:fldCharType="end"/>
        </w:r>
        <w:r w:rsidRPr="00780776">
          <w:rPr>
            <w:rFonts w:ascii="Arial" w:hAnsi="Arial" w:cs="Arial"/>
            <w:noProof/>
            <w:sz w:val="18"/>
          </w:rPr>
          <w:t xml:space="preserve"> of </w:t>
        </w:r>
        <w:r w:rsidRPr="00780776">
          <w:rPr>
            <w:rFonts w:ascii="Arial" w:hAnsi="Arial" w:cs="Arial"/>
            <w:noProof/>
            <w:sz w:val="18"/>
          </w:rPr>
          <w:fldChar w:fldCharType="begin"/>
        </w:r>
        <w:r w:rsidRPr="00780776">
          <w:rPr>
            <w:rFonts w:ascii="Arial" w:hAnsi="Arial" w:cs="Arial"/>
            <w:noProof/>
            <w:sz w:val="18"/>
          </w:rPr>
          <w:instrText xml:space="preserve"> NUMPAGES  \* Arabic  \* MERGEFORMAT </w:instrText>
        </w:r>
        <w:r w:rsidRPr="00780776">
          <w:rPr>
            <w:rFonts w:ascii="Arial" w:hAnsi="Arial" w:cs="Arial"/>
            <w:noProof/>
            <w:sz w:val="18"/>
          </w:rPr>
          <w:fldChar w:fldCharType="separate"/>
        </w:r>
        <w:r w:rsidR="00226900">
          <w:rPr>
            <w:rFonts w:ascii="Arial" w:hAnsi="Arial" w:cs="Arial"/>
            <w:noProof/>
            <w:sz w:val="18"/>
          </w:rPr>
          <w:t>8</w:t>
        </w:r>
        <w:r w:rsidRPr="00780776">
          <w:rPr>
            <w:rFonts w:ascii="Arial" w:hAnsi="Arial" w:cs="Arial"/>
            <w:noProof/>
            <w:sz w:val="18"/>
          </w:rPr>
          <w:fldChar w:fldCharType="end"/>
        </w:r>
      </w:sdtContent>
    </w:sdt>
  </w:p>
  <w:p w14:paraId="7CCB1956" w14:textId="780023E5" w:rsidR="00495D83" w:rsidRPr="00780776" w:rsidRDefault="00560EFE" w:rsidP="005005ED">
    <w:pPr>
      <w:pStyle w:val="Footer"/>
      <w:jc w:val="right"/>
      <w:rPr>
        <w:rFonts w:ascii="Arial" w:hAnsi="Arial" w:cs="Arial"/>
        <w:sz w:val="18"/>
      </w:rPr>
    </w:pPr>
    <w:r>
      <w:rPr>
        <w:rFonts w:ascii="Arial" w:hAnsi="Arial" w:cs="Arial"/>
        <w:sz w:val="18"/>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C1499" w14:textId="77777777" w:rsidR="00622E20" w:rsidRDefault="00622E20" w:rsidP="005005ED">
      <w:pPr>
        <w:spacing w:after="0" w:line="240" w:lineRule="auto"/>
      </w:pPr>
      <w:r>
        <w:separator/>
      </w:r>
    </w:p>
  </w:footnote>
  <w:footnote w:type="continuationSeparator" w:id="0">
    <w:p w14:paraId="0E679001" w14:textId="77777777" w:rsidR="00622E20" w:rsidRDefault="00622E20" w:rsidP="005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EBBE" w14:textId="77777777" w:rsidR="00495D83" w:rsidRPr="00780776" w:rsidRDefault="00495D83" w:rsidP="005005ED">
    <w:pPr>
      <w:pStyle w:val="Header"/>
      <w:jc w:val="right"/>
      <w:rPr>
        <w:rFonts w:ascii="Arial" w:hAnsi="Arial" w:cs="Arial"/>
        <w:b/>
        <w:sz w:val="18"/>
      </w:rPr>
    </w:pPr>
    <w:r w:rsidRPr="00780776">
      <w:rPr>
        <w:rFonts w:ascii="Arial" w:hAnsi="Arial" w:cs="Arial"/>
        <w:b/>
        <w:sz w:val="18"/>
      </w:rPr>
      <w:t>Local Assistance Procedures Manual                                                                                                                       Exhibit 9-A</w:t>
    </w:r>
  </w:p>
  <w:p w14:paraId="187DAC78" w14:textId="77777777" w:rsidR="00495D83" w:rsidRPr="00780776" w:rsidRDefault="00495D83" w:rsidP="005005ED">
    <w:pPr>
      <w:pStyle w:val="Header"/>
      <w:jc w:val="right"/>
      <w:rPr>
        <w:rFonts w:ascii="Arial" w:hAnsi="Arial" w:cs="Arial"/>
        <w:sz w:val="16"/>
      </w:rPr>
    </w:pPr>
    <w:r w:rsidRPr="00780776">
      <w:rPr>
        <w:rFonts w:ascii="Arial" w:hAnsi="Arial" w:cs="Arial"/>
        <w:sz w:val="16"/>
      </w:rPr>
      <w:t>DBE Implementation Agreement for Local Agencies</w:t>
    </w:r>
  </w:p>
  <w:p w14:paraId="284E4645" w14:textId="77777777" w:rsidR="00495D83" w:rsidRPr="005005ED" w:rsidRDefault="00495D83" w:rsidP="005005ED">
    <w:pPr>
      <w:pStyle w:val="Header"/>
      <w:jc w:val="right"/>
      <w:rPr>
        <w:sz w:val="16"/>
      </w:rPr>
    </w:pPr>
    <w:r>
      <w:rPr>
        <w:noProof/>
        <w:sz w:val="16"/>
      </w:rPr>
      <mc:AlternateContent>
        <mc:Choice Requires="wps">
          <w:drawing>
            <wp:inline distT="0" distB="0" distL="0" distR="0" wp14:anchorId="21E156D7" wp14:editId="7E953A36">
              <wp:extent cx="6432605" cy="0"/>
              <wp:effectExtent l="0" t="0" r="0" b="0"/>
              <wp:docPr id="2" name="Straight Connector 2" descr="line"/>
              <wp:cNvGraphicFramePr/>
              <a:graphic xmlns:a="http://schemas.openxmlformats.org/drawingml/2006/main">
                <a:graphicData uri="http://schemas.microsoft.com/office/word/2010/wordprocessingShape">
                  <wps:wsp>
                    <wps:cNvCnPr/>
                    <wps:spPr>
                      <a:xfrm>
                        <a:off x="0" y="0"/>
                        <a:ext cx="64326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C04A6A" id="Straight Connector 2" o:spid="_x0000_s1026" alt="line" style="visibility:visible;mso-wrap-style:square;mso-left-percent:-10001;mso-top-percent:-10001;mso-position-horizontal:absolute;mso-position-horizontal-relative:char;mso-position-vertical:absolute;mso-position-vertical-relative:line;mso-left-percent:-10001;mso-top-percent:-10001" from="0,0" to="5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BxwEAAOEDAAAOAAAAZHJzL2Uyb0RvYy54bWysU02P0zAQvSPxHyzfadIABUVN99AVXBBU&#10;7PIDvM64seQvjU2T/nvGbppdARJitRfH45k3M+/NZHszWcNOgFF71/H1quYMnPS9dseO/7j/9OYj&#10;ZzEJ1wvjHXT8DJHf7F6/2o6hhcYP3vSAjJK42I6h40NKoa2qKAewIq58AEdO5dGKRCYeqx7FSNmt&#10;qZq63lSjxz6glxAjvd5enHxX8isFMn1TKkJipuPUWyonlvMhn9VuK9ojijBoObchntGFFdpR0SXV&#10;rUiC/UT9RyqrJfroVVpJbyuvlJZQOBCbdf0bm7tBBChcSJwYFpniy6WVX08HZLrveMOZE5ZGdJdQ&#10;6OOQ2N47RwJ6ZOTrIUrSzWgHWbQxxJawe3fA2YrhgFmBSaHNX+LGpiL0eREapsQkPW7evW029XvO&#10;5NVXPQIDxvQZvGX5MlfMCcXpS0xUjEKvIfnZODbS5jUf6jLNKnd26aXc0tnAJew7KCJK1ddlUmXF&#10;YG+QnQQth5ASXFpnblTAOIrOMKWNWYD1v4FzfIZCWb//AS+IUtm7tICtdh7/Vj1N15bVJZ7af8I7&#10;Xx98fy5TKg7ao8Jw3vm8qE/tAn/8M3e/AAAA//8DAFBLAwQUAAYACAAAACEAh84LkNkAAAADAQAA&#10;DwAAAGRycy9kb3ducmV2LnhtbEyP3UrDQBBG7wXfYZmCd3ZTBbExm1KKP2hbbGsfYJqdZkOzsyG7&#10;TePbu/FGbwYO3/DNmWzW21p01PrKsYLJOAFBXDhdcalg//Vy+wjCB2SNtWNS8E0eZvn1VYapdhfe&#10;UrcLpYgl7FNUYEJoUil9YciiH7uGOGZH11oMEdtS6hYvsdzW8i5JHqTFiuMFgw0tDBWn3dkqWMyf&#10;X9fv9IanJU43yw/TlcfVp1I3o37+BCJQH/6WYdCP6pBHp4M7s/aiVhAfCb9zyJLJfeTDwDLP5H/3&#10;/AcAAP//AwBQSwECLQAUAAYACAAAACEAtoM4kv4AAADhAQAAEwAAAAAAAAAAAAAAAAAAAAAAW0Nv&#10;bnRlbnRfVHlwZXNdLnhtbFBLAQItABQABgAIAAAAIQA4/SH/1gAAAJQBAAALAAAAAAAAAAAAAAAA&#10;AC8BAABfcmVscy8ucmVsc1BLAQItABQABgAIAAAAIQDtTX/BxwEAAOEDAAAOAAAAAAAAAAAAAAAA&#10;AC4CAABkcnMvZTJvRG9jLnhtbFBLAQItABQABgAIAAAAIQCHzguQ2QAAAAMBAAAPAAAAAAAAAAAA&#10;AAAAACEEAABkcnMvZG93bnJldi54bWxQSwUGAAAAAAQABADzAAAAJwUAAAAA&#10;" strokecolor="#4472c4 [3204]" strokeweight="1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67955"/>
    <w:multiLevelType w:val="hybridMultilevel"/>
    <w:tmpl w:val="24263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263046"/>
    <w:multiLevelType w:val="hybridMultilevel"/>
    <w:tmpl w:val="032E6556"/>
    <w:lvl w:ilvl="0" w:tplc="369EB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0E0752"/>
    <w:multiLevelType w:val="hybridMultilevel"/>
    <w:tmpl w:val="BBC0515C"/>
    <w:lvl w:ilvl="0" w:tplc="A52AD518">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F3F356D"/>
    <w:multiLevelType w:val="hybridMultilevel"/>
    <w:tmpl w:val="C0FC3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CB425C"/>
    <w:multiLevelType w:val="hybridMultilevel"/>
    <w:tmpl w:val="586A378C"/>
    <w:lvl w:ilvl="0" w:tplc="C2889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BB090E"/>
    <w:multiLevelType w:val="hybridMultilevel"/>
    <w:tmpl w:val="0F84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F61876"/>
    <w:multiLevelType w:val="hybridMultilevel"/>
    <w:tmpl w:val="49D264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790"/>
    <w:rsid w:val="0001491E"/>
    <w:rsid w:val="0002793D"/>
    <w:rsid w:val="00082A0F"/>
    <w:rsid w:val="000A6257"/>
    <w:rsid w:val="000E0917"/>
    <w:rsid w:val="00154EBE"/>
    <w:rsid w:val="001B4F75"/>
    <w:rsid w:val="001C6790"/>
    <w:rsid w:val="00226900"/>
    <w:rsid w:val="002912DC"/>
    <w:rsid w:val="00344447"/>
    <w:rsid w:val="003E032D"/>
    <w:rsid w:val="00495D83"/>
    <w:rsid w:val="005005ED"/>
    <w:rsid w:val="00560EFE"/>
    <w:rsid w:val="00622E20"/>
    <w:rsid w:val="00767C5E"/>
    <w:rsid w:val="00780776"/>
    <w:rsid w:val="00852F1C"/>
    <w:rsid w:val="008F1EEA"/>
    <w:rsid w:val="009452FA"/>
    <w:rsid w:val="00992269"/>
    <w:rsid w:val="00A05E46"/>
    <w:rsid w:val="00A9720A"/>
    <w:rsid w:val="00AF21D3"/>
    <w:rsid w:val="00B45D1B"/>
    <w:rsid w:val="00B840C0"/>
    <w:rsid w:val="00BB696A"/>
    <w:rsid w:val="00C24A24"/>
    <w:rsid w:val="00C46B9D"/>
    <w:rsid w:val="00D40A84"/>
    <w:rsid w:val="00D56527"/>
    <w:rsid w:val="00DC4E31"/>
    <w:rsid w:val="00E42F55"/>
    <w:rsid w:val="00EF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EA7FC"/>
  <w15:docId w15:val="{D722EB17-2CF5-494C-9FD0-0138F499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790"/>
    <w:pPr>
      <w:widowControl w:val="0"/>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D"/>
  </w:style>
  <w:style w:type="paragraph" w:styleId="Footer">
    <w:name w:val="footer"/>
    <w:basedOn w:val="Normal"/>
    <w:link w:val="FooterChar"/>
    <w:uiPriority w:val="99"/>
    <w:unhideWhenUsed/>
    <w:rsid w:val="00500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ED"/>
  </w:style>
  <w:style w:type="paragraph" w:styleId="ListParagraph">
    <w:name w:val="List Paragraph"/>
    <w:basedOn w:val="Normal"/>
    <w:uiPriority w:val="34"/>
    <w:qFormat/>
    <w:rsid w:val="001C6790"/>
    <w:pPr>
      <w:ind w:left="720"/>
      <w:contextualSpacing/>
    </w:pPr>
  </w:style>
  <w:style w:type="character" w:styleId="Hyperlink">
    <w:name w:val="Hyperlink"/>
    <w:basedOn w:val="DefaultParagraphFont"/>
    <w:uiPriority w:val="99"/>
    <w:unhideWhenUsed/>
    <w:rsid w:val="00C46B9D"/>
    <w:rPr>
      <w:color w:val="0563C1" w:themeColor="hyperlink"/>
      <w:u w:val="single"/>
    </w:rPr>
  </w:style>
  <w:style w:type="paragraph" w:styleId="BalloonText">
    <w:name w:val="Balloon Text"/>
    <w:basedOn w:val="Normal"/>
    <w:link w:val="BalloonTextChar"/>
    <w:uiPriority w:val="99"/>
    <w:semiHidden/>
    <w:unhideWhenUsed/>
    <w:rsid w:val="00A05E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5E46"/>
    <w:rPr>
      <w:rFonts w:ascii="Lucida Grande" w:hAnsi="Lucida Grande" w:cs="Lucida Grande"/>
      <w:sz w:val="18"/>
      <w:szCs w:val="18"/>
    </w:rPr>
  </w:style>
  <w:style w:type="character" w:styleId="UnresolvedMention">
    <w:name w:val="Unresolved Mention"/>
    <w:basedOn w:val="DefaultParagraphFont"/>
    <w:uiPriority w:val="99"/>
    <w:semiHidden/>
    <w:unhideWhenUsed/>
    <w:rsid w:val="00560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local-assistance/guidelines-and-procedures/local-assistance-procedures-manual-lap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ca.gov/programs/civil-rights/db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t.ca.gov/programs/local-assistance/forms/local-assistance-procedures-manua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Kim</dc:creator>
  <cp:keywords/>
  <dc:description/>
  <cp:lastModifiedBy>Kim, Robert C@DOT</cp:lastModifiedBy>
  <cp:revision>8</cp:revision>
  <cp:lastPrinted>2020-06-26T13:22:00Z</cp:lastPrinted>
  <dcterms:created xsi:type="dcterms:W3CDTF">2020-06-26T13:22:00Z</dcterms:created>
  <dcterms:modified xsi:type="dcterms:W3CDTF">2020-09-02T15:58:00Z</dcterms:modified>
</cp:coreProperties>
</file>